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60F" w:rsidRPr="00D2660F" w:rsidRDefault="00D2660F" w:rsidP="00D2660F">
      <w:pPr>
        <w:rPr>
          <w:rFonts w:eastAsia="Times New Roman"/>
          <w:sz w:val="22"/>
          <w:szCs w:val="22"/>
          <w:lang w:eastAsia="it-IT"/>
        </w:rPr>
      </w:pPr>
      <w:r w:rsidRPr="00D2660F">
        <w:rPr>
          <w:rFonts w:eastAsia="Times New Roman"/>
          <w:color w:val="000000"/>
          <w:sz w:val="22"/>
          <w:szCs w:val="22"/>
          <w:lang w:eastAsia="it-IT"/>
        </w:rPr>
        <w:t>Pubblicato il 02/</w:t>
      </w:r>
      <w:proofErr w:type="spellStart"/>
      <w:r w:rsidRPr="00D2660F">
        <w:rPr>
          <w:rFonts w:eastAsia="Times New Roman"/>
          <w:color w:val="000000"/>
          <w:sz w:val="22"/>
          <w:szCs w:val="22"/>
          <w:lang w:eastAsia="it-IT"/>
        </w:rPr>
        <w:t>02</w:t>
      </w:r>
      <w:proofErr w:type="spellEnd"/>
      <w:r w:rsidRPr="00D2660F">
        <w:rPr>
          <w:rFonts w:eastAsia="Times New Roman"/>
          <w:color w:val="000000"/>
          <w:sz w:val="22"/>
          <w:szCs w:val="22"/>
          <w:lang w:eastAsia="it-IT"/>
        </w:rPr>
        <w:t>/2022</w:t>
      </w:r>
    </w:p>
    <w:p w:rsidR="00D2660F" w:rsidRPr="00D2660F" w:rsidRDefault="00D2660F" w:rsidP="00D2660F">
      <w:pPr>
        <w:jc w:val="right"/>
        <w:rPr>
          <w:rFonts w:eastAsia="Times New Roman"/>
          <w:b/>
          <w:bCs/>
          <w:color w:val="000000"/>
          <w:sz w:val="22"/>
          <w:szCs w:val="22"/>
          <w:lang w:eastAsia="it-IT"/>
        </w:rPr>
      </w:pPr>
      <w:r w:rsidRPr="00D2660F">
        <w:rPr>
          <w:rFonts w:eastAsia="Times New Roman"/>
          <w:b/>
          <w:bCs/>
          <w:color w:val="000000"/>
          <w:sz w:val="22"/>
          <w:szCs w:val="22"/>
          <w:lang w:eastAsia="it-IT"/>
        </w:rPr>
        <w:t xml:space="preserve">N. 00192/2022 </w:t>
      </w:r>
      <w:proofErr w:type="spellStart"/>
      <w:r w:rsidRPr="00D2660F">
        <w:rPr>
          <w:rFonts w:eastAsia="Times New Roman"/>
          <w:b/>
          <w:bCs/>
          <w:color w:val="000000"/>
          <w:sz w:val="22"/>
          <w:szCs w:val="22"/>
          <w:lang w:eastAsia="it-IT"/>
        </w:rPr>
        <w:t>REG.PROV.COLL</w:t>
      </w:r>
      <w:proofErr w:type="spellEnd"/>
      <w:r w:rsidRPr="00D2660F">
        <w:rPr>
          <w:rFonts w:eastAsia="Times New Roman"/>
          <w:b/>
          <w:bCs/>
          <w:color w:val="000000"/>
          <w:sz w:val="22"/>
          <w:szCs w:val="22"/>
          <w:lang w:eastAsia="it-IT"/>
        </w:rPr>
        <w:t>.</w:t>
      </w:r>
    </w:p>
    <w:p w:rsidR="00D2660F" w:rsidRPr="00D2660F" w:rsidRDefault="00D2660F" w:rsidP="00D2660F">
      <w:pPr>
        <w:jc w:val="right"/>
        <w:rPr>
          <w:rFonts w:eastAsia="Times New Roman"/>
          <w:b/>
          <w:bCs/>
          <w:color w:val="000000"/>
          <w:sz w:val="22"/>
          <w:szCs w:val="22"/>
          <w:lang w:eastAsia="it-IT"/>
        </w:rPr>
      </w:pPr>
      <w:r w:rsidRPr="00D2660F">
        <w:rPr>
          <w:rFonts w:eastAsia="Times New Roman"/>
          <w:b/>
          <w:bCs/>
          <w:color w:val="000000"/>
          <w:sz w:val="22"/>
          <w:szCs w:val="22"/>
          <w:lang w:eastAsia="it-IT"/>
        </w:rPr>
        <w:t xml:space="preserve">N. 00068/2022 </w:t>
      </w:r>
      <w:proofErr w:type="spellStart"/>
      <w:r w:rsidRPr="00D2660F">
        <w:rPr>
          <w:rFonts w:eastAsia="Times New Roman"/>
          <w:b/>
          <w:bCs/>
          <w:color w:val="000000"/>
          <w:sz w:val="22"/>
          <w:szCs w:val="22"/>
          <w:lang w:eastAsia="it-IT"/>
        </w:rPr>
        <w:t>REG.RIC</w:t>
      </w:r>
      <w:proofErr w:type="spellEnd"/>
      <w:r w:rsidRPr="00D2660F">
        <w:rPr>
          <w:rFonts w:eastAsia="Times New Roman"/>
          <w:b/>
          <w:bCs/>
          <w:color w:val="000000"/>
          <w:sz w:val="22"/>
          <w:szCs w:val="22"/>
          <w:lang w:eastAsia="it-IT"/>
        </w:rPr>
        <w:t>.</w:t>
      </w:r>
    </w:p>
    <w:p w:rsidR="00D2660F" w:rsidRPr="00D2660F" w:rsidRDefault="00D2660F" w:rsidP="00D2660F">
      <w:pPr>
        <w:jc w:val="center"/>
        <w:rPr>
          <w:rFonts w:eastAsia="Times New Roman"/>
          <w:b/>
          <w:bCs/>
          <w:color w:val="000000"/>
          <w:spacing w:val="125"/>
          <w:sz w:val="22"/>
          <w:szCs w:val="22"/>
          <w:lang w:eastAsia="it-IT"/>
        </w:rPr>
      </w:pPr>
    </w:p>
    <w:p w:rsidR="00D2660F" w:rsidRPr="00D2660F" w:rsidRDefault="00D2660F" w:rsidP="00D2660F">
      <w:pPr>
        <w:jc w:val="center"/>
        <w:outlineLvl w:val="1"/>
        <w:rPr>
          <w:rFonts w:eastAsia="Times New Roman"/>
          <w:b/>
          <w:bCs/>
          <w:color w:val="000000"/>
          <w:spacing w:val="125"/>
          <w:kern w:val="36"/>
          <w:sz w:val="22"/>
          <w:szCs w:val="22"/>
          <w:lang w:eastAsia="it-IT"/>
        </w:rPr>
      </w:pPr>
      <w:r w:rsidRPr="00D2660F">
        <w:rPr>
          <w:rFonts w:eastAsia="Times New Roman"/>
          <w:b/>
          <w:bCs/>
          <w:color w:val="000000"/>
          <w:spacing w:val="125"/>
          <w:kern w:val="36"/>
          <w:sz w:val="22"/>
          <w:szCs w:val="22"/>
          <w:lang w:eastAsia="it-IT"/>
        </w:rPr>
        <w:t>REPUBBLICA ITALIANA</w:t>
      </w:r>
    </w:p>
    <w:p w:rsidR="00D2660F" w:rsidRPr="00D2660F" w:rsidRDefault="00D2660F" w:rsidP="00D2660F">
      <w:pPr>
        <w:jc w:val="center"/>
        <w:rPr>
          <w:rFonts w:eastAsia="Times New Roman"/>
          <w:b/>
          <w:bCs/>
          <w:color w:val="000000"/>
          <w:sz w:val="22"/>
          <w:szCs w:val="22"/>
          <w:lang w:eastAsia="it-IT"/>
        </w:rPr>
      </w:pPr>
      <w:r w:rsidRPr="00D2660F">
        <w:rPr>
          <w:rFonts w:eastAsia="Times New Roman"/>
          <w:b/>
          <w:bCs/>
          <w:color w:val="000000"/>
          <w:sz w:val="22"/>
          <w:szCs w:val="22"/>
          <w:lang w:eastAsia="it-IT"/>
        </w:rPr>
        <w:t>IN NOME DEL POPOLO ITALIANO</w:t>
      </w:r>
    </w:p>
    <w:p w:rsidR="00D2660F" w:rsidRPr="00D2660F" w:rsidRDefault="00D2660F" w:rsidP="00D2660F">
      <w:pPr>
        <w:jc w:val="center"/>
        <w:rPr>
          <w:rFonts w:eastAsia="Times New Roman"/>
          <w:b/>
          <w:bCs/>
          <w:color w:val="000000"/>
          <w:sz w:val="22"/>
          <w:szCs w:val="22"/>
          <w:lang w:eastAsia="it-IT"/>
        </w:rPr>
      </w:pPr>
      <w:r w:rsidRPr="00D2660F">
        <w:rPr>
          <w:rFonts w:eastAsia="Times New Roman"/>
          <w:b/>
          <w:bCs/>
          <w:color w:val="000000"/>
          <w:sz w:val="22"/>
          <w:szCs w:val="22"/>
          <w:lang w:eastAsia="it-IT"/>
        </w:rPr>
        <w:t>Il Tribunale Amministrativo Regionale per la Puglia</w:t>
      </w:r>
    </w:p>
    <w:p w:rsidR="00D2660F" w:rsidRPr="00D2660F" w:rsidRDefault="00D2660F" w:rsidP="00D2660F">
      <w:pPr>
        <w:jc w:val="center"/>
        <w:rPr>
          <w:rFonts w:eastAsia="Times New Roman"/>
          <w:b/>
          <w:bCs/>
          <w:color w:val="000000"/>
          <w:sz w:val="22"/>
          <w:szCs w:val="22"/>
          <w:lang w:eastAsia="it-IT"/>
        </w:rPr>
      </w:pPr>
      <w:r w:rsidRPr="00D2660F">
        <w:rPr>
          <w:rFonts w:eastAsia="Times New Roman"/>
          <w:b/>
          <w:bCs/>
          <w:color w:val="000000"/>
          <w:sz w:val="22"/>
          <w:szCs w:val="22"/>
          <w:lang w:eastAsia="it-IT"/>
        </w:rPr>
        <w:t>Lecce - Sezione Prima</w:t>
      </w:r>
    </w:p>
    <w:p w:rsidR="00D2660F" w:rsidRPr="00D2660F" w:rsidRDefault="00D2660F" w:rsidP="00D2660F">
      <w:pPr>
        <w:ind w:firstLine="567"/>
        <w:rPr>
          <w:rFonts w:eastAsia="Times New Roman"/>
          <w:color w:val="000000"/>
          <w:sz w:val="22"/>
          <w:szCs w:val="22"/>
          <w:lang w:eastAsia="it-IT"/>
        </w:rPr>
      </w:pPr>
      <w:r w:rsidRPr="00D2660F">
        <w:rPr>
          <w:rFonts w:eastAsia="Times New Roman"/>
          <w:color w:val="000000"/>
          <w:sz w:val="22"/>
          <w:szCs w:val="22"/>
          <w:lang w:eastAsia="it-IT"/>
        </w:rPr>
        <w:t>ha pronunciato la presente</w:t>
      </w:r>
    </w:p>
    <w:p w:rsidR="00D2660F" w:rsidRPr="00D2660F" w:rsidRDefault="00D2660F" w:rsidP="00D2660F">
      <w:pPr>
        <w:jc w:val="center"/>
        <w:rPr>
          <w:rFonts w:eastAsia="Times New Roman"/>
          <w:b/>
          <w:bCs/>
          <w:color w:val="000000"/>
          <w:sz w:val="22"/>
          <w:szCs w:val="22"/>
          <w:lang w:eastAsia="it-IT"/>
        </w:rPr>
      </w:pPr>
      <w:r w:rsidRPr="00D2660F">
        <w:rPr>
          <w:rFonts w:eastAsia="Times New Roman"/>
          <w:b/>
          <w:bCs/>
          <w:color w:val="000000"/>
          <w:sz w:val="22"/>
          <w:szCs w:val="22"/>
          <w:lang w:eastAsia="it-IT"/>
        </w:rPr>
        <w:t>SENTENZA</w:t>
      </w:r>
    </w:p>
    <w:p w:rsid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 xml:space="preserve">ex art. 60 cod. proc. </w:t>
      </w:r>
      <w:proofErr w:type="spellStart"/>
      <w:r w:rsidRPr="00D2660F">
        <w:rPr>
          <w:rFonts w:eastAsia="Times New Roman"/>
          <w:color w:val="000000"/>
          <w:sz w:val="22"/>
          <w:szCs w:val="22"/>
          <w:lang w:eastAsia="it-IT"/>
        </w:rPr>
        <w:t>amm</w:t>
      </w:r>
      <w:proofErr w:type="spellEnd"/>
      <w:r w:rsidRPr="00D2660F">
        <w:rPr>
          <w:rFonts w:eastAsia="Times New Roman"/>
          <w:color w:val="000000"/>
          <w:sz w:val="22"/>
          <w:szCs w:val="22"/>
          <w:lang w:eastAsia="it-IT"/>
        </w:rPr>
        <w:t>.;</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sul ricorso numero di registro generale 68 del 2022, proposto da</w:t>
      </w:r>
      <w:r w:rsidR="009C50F8">
        <w:rPr>
          <w:rFonts w:eastAsia="Times New Roman"/>
          <w:color w:val="000000"/>
          <w:sz w:val="22"/>
          <w:szCs w:val="22"/>
          <w:lang w:eastAsia="it-IT"/>
        </w:rPr>
        <w:t xml:space="preserve"> </w:t>
      </w:r>
      <w:r w:rsidR="009C50F8">
        <w:rPr>
          <w:rFonts w:eastAsia="Times New Roman"/>
          <w:i/>
          <w:color w:val="000000"/>
          <w:sz w:val="22"/>
          <w:szCs w:val="22"/>
          <w:lang w:eastAsia="it-IT"/>
        </w:rPr>
        <w:t>omissis</w:t>
      </w:r>
      <w:r w:rsidRPr="00D2660F">
        <w:rPr>
          <w:rFonts w:eastAsia="Times New Roman"/>
          <w:color w:val="000000"/>
          <w:sz w:val="22"/>
          <w:szCs w:val="22"/>
          <w:lang w:eastAsia="it-IT"/>
        </w:rPr>
        <w:t>, in persona del legale rappresentante pro tempore, rappresentata e difesa dagli avvocati</w:t>
      </w:r>
      <w:r w:rsidR="009C50F8">
        <w:rPr>
          <w:rFonts w:eastAsia="Times New Roman"/>
          <w:color w:val="000000"/>
          <w:sz w:val="22"/>
          <w:szCs w:val="22"/>
          <w:lang w:eastAsia="it-IT"/>
        </w:rPr>
        <w:t xml:space="preserve"> </w:t>
      </w:r>
      <w:r w:rsidR="009C50F8">
        <w:rPr>
          <w:rFonts w:eastAsia="Times New Roman"/>
          <w:i/>
          <w:color w:val="000000"/>
          <w:sz w:val="22"/>
          <w:szCs w:val="22"/>
          <w:lang w:eastAsia="it-IT"/>
        </w:rPr>
        <w:t>omissis</w:t>
      </w:r>
      <w:r w:rsidRPr="00D2660F">
        <w:rPr>
          <w:rFonts w:eastAsia="Times New Roman"/>
          <w:color w:val="000000"/>
          <w:sz w:val="22"/>
          <w:szCs w:val="22"/>
          <w:lang w:eastAsia="it-IT"/>
        </w:rPr>
        <w:t xml:space="preserve">, </w:t>
      </w:r>
      <w:r w:rsidR="009C50F8">
        <w:rPr>
          <w:rFonts w:eastAsia="Times New Roman"/>
          <w:i/>
          <w:color w:val="000000"/>
          <w:sz w:val="22"/>
          <w:szCs w:val="22"/>
          <w:lang w:eastAsia="it-IT"/>
        </w:rPr>
        <w:t xml:space="preserve">omissis </w:t>
      </w:r>
      <w:r w:rsidRPr="00D2660F">
        <w:rPr>
          <w:rFonts w:eastAsia="Times New Roman"/>
          <w:color w:val="000000"/>
          <w:sz w:val="22"/>
          <w:szCs w:val="22"/>
          <w:lang w:eastAsia="it-IT"/>
        </w:rPr>
        <w:t>e</w:t>
      </w:r>
      <w:r w:rsidR="009C50F8">
        <w:rPr>
          <w:rFonts w:eastAsia="Times New Roman"/>
          <w:color w:val="000000"/>
          <w:sz w:val="22"/>
          <w:szCs w:val="22"/>
          <w:lang w:eastAsia="it-IT"/>
        </w:rPr>
        <w:t xml:space="preserve"> </w:t>
      </w:r>
      <w:r w:rsidR="009C50F8">
        <w:rPr>
          <w:rFonts w:eastAsia="Times New Roman"/>
          <w:i/>
          <w:color w:val="000000"/>
          <w:sz w:val="22"/>
          <w:szCs w:val="22"/>
          <w:lang w:eastAsia="it-IT"/>
        </w:rPr>
        <w:t>omissis</w:t>
      </w:r>
      <w:r w:rsidRPr="00D2660F">
        <w:rPr>
          <w:rFonts w:eastAsia="Times New Roman"/>
          <w:color w:val="000000"/>
          <w:sz w:val="22"/>
          <w:szCs w:val="22"/>
          <w:lang w:eastAsia="it-IT"/>
        </w:rPr>
        <w:t xml:space="preserve">, con domicilio digitale come da PEC da Registri di Giustizia e domicilio eletto presso lo studio </w:t>
      </w:r>
      <w:r w:rsidR="009C50F8">
        <w:rPr>
          <w:rFonts w:eastAsia="Times New Roman"/>
          <w:i/>
          <w:color w:val="000000"/>
          <w:sz w:val="22"/>
          <w:szCs w:val="22"/>
          <w:lang w:eastAsia="it-IT"/>
        </w:rPr>
        <w:t>omissis</w:t>
      </w:r>
      <w:r w:rsidR="009C50F8" w:rsidRPr="00D2660F">
        <w:rPr>
          <w:rFonts w:eastAsia="Times New Roman"/>
          <w:color w:val="000000"/>
          <w:sz w:val="22"/>
          <w:szCs w:val="22"/>
          <w:lang w:eastAsia="it-IT"/>
        </w:rPr>
        <w:t xml:space="preserve"> </w:t>
      </w:r>
      <w:r w:rsidRPr="00D2660F">
        <w:rPr>
          <w:rFonts w:eastAsia="Times New Roman"/>
          <w:color w:val="000000"/>
          <w:sz w:val="22"/>
          <w:szCs w:val="22"/>
          <w:lang w:eastAsia="it-IT"/>
        </w:rPr>
        <w:t xml:space="preserve">in Lecce, via </w:t>
      </w:r>
      <w:r w:rsidR="009C50F8">
        <w:rPr>
          <w:rFonts w:eastAsia="Times New Roman"/>
          <w:i/>
          <w:color w:val="000000"/>
          <w:sz w:val="22"/>
          <w:szCs w:val="22"/>
          <w:lang w:eastAsia="it-IT"/>
        </w:rPr>
        <w:t>omissis</w:t>
      </w:r>
      <w:r w:rsidR="009C50F8" w:rsidRPr="00D2660F">
        <w:rPr>
          <w:rFonts w:eastAsia="Times New Roman"/>
          <w:color w:val="000000"/>
          <w:sz w:val="22"/>
          <w:szCs w:val="22"/>
          <w:lang w:eastAsia="it-IT"/>
        </w:rPr>
        <w:t xml:space="preserve"> </w:t>
      </w:r>
      <w:r w:rsidR="009C50F8">
        <w:rPr>
          <w:rFonts w:eastAsia="Times New Roman"/>
          <w:color w:val="000000"/>
          <w:sz w:val="22"/>
          <w:szCs w:val="22"/>
          <w:lang w:eastAsia="it-IT"/>
        </w:rPr>
        <w:t xml:space="preserve"> </w:t>
      </w:r>
      <w:r w:rsidRPr="00D2660F">
        <w:rPr>
          <w:rFonts w:eastAsia="Times New Roman"/>
          <w:color w:val="000000"/>
          <w:sz w:val="22"/>
          <w:szCs w:val="22"/>
          <w:lang w:eastAsia="it-IT"/>
        </w:rPr>
        <w:t xml:space="preserve">n. </w:t>
      </w:r>
      <w:r w:rsidR="009C50F8">
        <w:rPr>
          <w:rFonts w:eastAsia="Times New Roman"/>
          <w:i/>
          <w:color w:val="000000"/>
          <w:sz w:val="22"/>
          <w:szCs w:val="22"/>
          <w:lang w:eastAsia="it-IT"/>
        </w:rPr>
        <w:t>omissis</w:t>
      </w:r>
      <w:r w:rsidRPr="00D2660F">
        <w:rPr>
          <w:rFonts w:eastAsia="Times New Roman"/>
          <w:color w:val="000000"/>
          <w:sz w:val="22"/>
          <w:szCs w:val="22"/>
          <w:lang w:eastAsia="it-IT"/>
        </w:rPr>
        <w:t>;</w:t>
      </w:r>
    </w:p>
    <w:p w:rsidR="00D2660F" w:rsidRPr="00D2660F" w:rsidRDefault="00D2660F" w:rsidP="00D2660F">
      <w:pPr>
        <w:jc w:val="center"/>
        <w:rPr>
          <w:rFonts w:eastAsia="Times New Roman"/>
          <w:b/>
          <w:bCs/>
          <w:i/>
          <w:iCs/>
          <w:color w:val="000000"/>
          <w:sz w:val="22"/>
          <w:szCs w:val="22"/>
          <w:lang w:eastAsia="it-IT"/>
        </w:rPr>
      </w:pPr>
      <w:r w:rsidRPr="00D2660F">
        <w:rPr>
          <w:rFonts w:eastAsia="Times New Roman"/>
          <w:b/>
          <w:bCs/>
          <w:i/>
          <w:iCs/>
          <w:color w:val="000000"/>
          <w:sz w:val="22"/>
          <w:szCs w:val="22"/>
          <w:lang w:eastAsia="it-IT"/>
        </w:rPr>
        <w:t>contro</w:t>
      </w:r>
    </w:p>
    <w:p w:rsidR="00D2660F" w:rsidRPr="00D2660F" w:rsidRDefault="009C50F8" w:rsidP="00D2660F">
      <w:pPr>
        <w:jc w:val="both"/>
        <w:rPr>
          <w:rFonts w:eastAsia="Times New Roman"/>
          <w:color w:val="000000"/>
          <w:sz w:val="22"/>
          <w:szCs w:val="22"/>
          <w:lang w:eastAsia="it-IT"/>
        </w:rPr>
      </w:pPr>
      <w:r>
        <w:rPr>
          <w:rFonts w:eastAsia="Times New Roman"/>
          <w:i/>
          <w:color w:val="000000"/>
          <w:sz w:val="22"/>
          <w:szCs w:val="22"/>
          <w:lang w:eastAsia="it-IT"/>
        </w:rPr>
        <w:t>omissis</w:t>
      </w:r>
      <w:r w:rsidR="00D2660F" w:rsidRPr="00D2660F">
        <w:rPr>
          <w:rFonts w:eastAsia="Times New Roman"/>
          <w:color w:val="000000"/>
          <w:sz w:val="22"/>
          <w:szCs w:val="22"/>
          <w:lang w:eastAsia="it-IT"/>
        </w:rPr>
        <w:t>, non costituito in giudizio;</w:t>
      </w:r>
    </w:p>
    <w:p w:rsidR="00D2660F" w:rsidRPr="00D2660F" w:rsidRDefault="00D2660F" w:rsidP="00D2660F">
      <w:pPr>
        <w:jc w:val="center"/>
        <w:rPr>
          <w:rFonts w:eastAsia="Times New Roman"/>
          <w:b/>
          <w:bCs/>
          <w:i/>
          <w:iCs/>
          <w:color w:val="000000"/>
          <w:sz w:val="22"/>
          <w:szCs w:val="22"/>
          <w:lang w:eastAsia="it-IT"/>
        </w:rPr>
      </w:pPr>
      <w:r w:rsidRPr="00D2660F">
        <w:rPr>
          <w:rFonts w:eastAsia="Times New Roman"/>
          <w:b/>
          <w:bCs/>
          <w:i/>
          <w:iCs/>
          <w:color w:val="000000"/>
          <w:sz w:val="22"/>
          <w:szCs w:val="22"/>
          <w:lang w:eastAsia="it-IT"/>
        </w:rPr>
        <w:t>nei confronti</w:t>
      </w:r>
    </w:p>
    <w:p w:rsidR="00D2660F" w:rsidRPr="00D2660F" w:rsidRDefault="009C50F8" w:rsidP="00D2660F">
      <w:pPr>
        <w:jc w:val="both"/>
        <w:rPr>
          <w:rFonts w:eastAsia="Times New Roman"/>
          <w:color w:val="000000"/>
          <w:sz w:val="22"/>
          <w:szCs w:val="22"/>
          <w:lang w:eastAsia="it-IT"/>
        </w:rPr>
      </w:pPr>
      <w:r>
        <w:rPr>
          <w:rFonts w:eastAsia="Times New Roman"/>
          <w:i/>
          <w:color w:val="000000"/>
          <w:sz w:val="22"/>
          <w:szCs w:val="22"/>
          <w:lang w:eastAsia="it-IT"/>
        </w:rPr>
        <w:t>omissis</w:t>
      </w:r>
      <w:r w:rsidR="00D2660F" w:rsidRPr="00D2660F">
        <w:rPr>
          <w:rFonts w:eastAsia="Times New Roman"/>
          <w:color w:val="000000"/>
          <w:sz w:val="22"/>
          <w:szCs w:val="22"/>
          <w:lang w:eastAsia="it-IT"/>
        </w:rPr>
        <w:t xml:space="preserve">, in persona del legale rappresentante pro tempore, rappresentata e difesa dagli avvocati </w:t>
      </w:r>
      <w:r>
        <w:rPr>
          <w:rFonts w:eastAsia="Times New Roman"/>
          <w:i/>
          <w:color w:val="000000"/>
          <w:sz w:val="22"/>
          <w:szCs w:val="22"/>
          <w:lang w:eastAsia="it-IT"/>
        </w:rPr>
        <w:t>omissis</w:t>
      </w:r>
      <w:r w:rsidRPr="00D2660F">
        <w:rPr>
          <w:rFonts w:eastAsia="Times New Roman"/>
          <w:color w:val="000000"/>
          <w:sz w:val="22"/>
          <w:szCs w:val="22"/>
          <w:lang w:eastAsia="it-IT"/>
        </w:rPr>
        <w:t xml:space="preserve"> </w:t>
      </w:r>
      <w:r w:rsidR="00D2660F" w:rsidRPr="00D2660F">
        <w:rPr>
          <w:rFonts w:eastAsia="Times New Roman"/>
          <w:color w:val="000000"/>
          <w:sz w:val="22"/>
          <w:szCs w:val="22"/>
          <w:lang w:eastAsia="it-IT"/>
        </w:rPr>
        <w:t>e</w:t>
      </w:r>
      <w:r w:rsidRPr="009C50F8">
        <w:rPr>
          <w:rFonts w:eastAsia="Times New Roman"/>
          <w:i/>
          <w:color w:val="000000"/>
          <w:sz w:val="22"/>
          <w:szCs w:val="22"/>
          <w:lang w:eastAsia="it-IT"/>
        </w:rPr>
        <w:t xml:space="preserve"> </w:t>
      </w:r>
      <w:r>
        <w:rPr>
          <w:rFonts w:eastAsia="Times New Roman"/>
          <w:i/>
          <w:color w:val="000000"/>
          <w:sz w:val="22"/>
          <w:szCs w:val="22"/>
          <w:lang w:eastAsia="it-IT"/>
        </w:rPr>
        <w:t>omissis</w:t>
      </w:r>
      <w:r w:rsidR="00D2660F" w:rsidRPr="00D2660F">
        <w:rPr>
          <w:rFonts w:eastAsia="Times New Roman"/>
          <w:color w:val="000000"/>
          <w:sz w:val="22"/>
          <w:szCs w:val="22"/>
          <w:lang w:eastAsia="it-IT"/>
        </w:rPr>
        <w:t>, con domicilio digitale come da PEC da Registri di Giustizia;</w:t>
      </w:r>
      <w:r w:rsidR="00D2660F" w:rsidRPr="00D2660F">
        <w:rPr>
          <w:rFonts w:eastAsia="Times New Roman"/>
          <w:color w:val="000000"/>
          <w:sz w:val="22"/>
          <w:szCs w:val="22"/>
          <w:lang w:eastAsia="it-IT"/>
        </w:rPr>
        <w:br/>
      </w:r>
      <w:r>
        <w:rPr>
          <w:rFonts w:eastAsia="Times New Roman"/>
          <w:i/>
          <w:color w:val="000000"/>
          <w:sz w:val="22"/>
          <w:szCs w:val="22"/>
          <w:lang w:eastAsia="it-IT"/>
        </w:rPr>
        <w:t>omissis</w:t>
      </w:r>
      <w:r w:rsidR="00D2660F" w:rsidRPr="00D2660F">
        <w:rPr>
          <w:rFonts w:eastAsia="Times New Roman"/>
          <w:color w:val="000000"/>
          <w:sz w:val="22"/>
          <w:szCs w:val="22"/>
          <w:lang w:eastAsia="it-IT"/>
        </w:rPr>
        <w:t xml:space="preserve">, </w:t>
      </w:r>
      <w:r>
        <w:rPr>
          <w:rFonts w:eastAsia="Times New Roman"/>
          <w:i/>
          <w:color w:val="000000"/>
          <w:sz w:val="22"/>
          <w:szCs w:val="22"/>
          <w:lang w:eastAsia="it-IT"/>
        </w:rPr>
        <w:t>omissis</w:t>
      </w:r>
      <w:r w:rsidR="00D2660F" w:rsidRPr="00D2660F">
        <w:rPr>
          <w:rFonts w:eastAsia="Times New Roman"/>
          <w:color w:val="000000"/>
          <w:sz w:val="22"/>
          <w:szCs w:val="22"/>
          <w:lang w:eastAsia="it-IT"/>
        </w:rPr>
        <w:t>.,</w:t>
      </w:r>
      <w:r w:rsidRPr="009C50F8">
        <w:rPr>
          <w:rFonts w:eastAsia="Times New Roman"/>
          <w:i/>
          <w:color w:val="000000"/>
          <w:sz w:val="22"/>
          <w:szCs w:val="22"/>
          <w:lang w:eastAsia="it-IT"/>
        </w:rPr>
        <w:t xml:space="preserve"> </w:t>
      </w:r>
      <w:r>
        <w:rPr>
          <w:rFonts w:eastAsia="Times New Roman"/>
          <w:i/>
          <w:color w:val="000000"/>
          <w:sz w:val="22"/>
          <w:szCs w:val="22"/>
          <w:lang w:eastAsia="it-IT"/>
        </w:rPr>
        <w:t>omissis</w:t>
      </w:r>
      <w:r w:rsidR="00D2660F" w:rsidRPr="00D2660F">
        <w:rPr>
          <w:rFonts w:eastAsia="Times New Roman"/>
          <w:color w:val="000000"/>
          <w:sz w:val="22"/>
          <w:szCs w:val="22"/>
          <w:lang w:eastAsia="it-IT"/>
        </w:rPr>
        <w:t>, non costituiti in giudizio;</w:t>
      </w:r>
    </w:p>
    <w:p w:rsidR="00D2660F" w:rsidRPr="00D2660F" w:rsidRDefault="00D2660F" w:rsidP="00D2660F">
      <w:pPr>
        <w:jc w:val="center"/>
        <w:rPr>
          <w:rFonts w:eastAsia="Times New Roman"/>
          <w:b/>
          <w:bCs/>
          <w:i/>
          <w:iCs/>
          <w:color w:val="000000"/>
          <w:sz w:val="22"/>
          <w:szCs w:val="22"/>
          <w:lang w:eastAsia="it-IT"/>
        </w:rPr>
      </w:pPr>
      <w:r w:rsidRPr="00D2660F">
        <w:rPr>
          <w:rFonts w:eastAsia="Times New Roman"/>
          <w:b/>
          <w:bCs/>
          <w:i/>
          <w:iCs/>
          <w:color w:val="000000"/>
          <w:sz w:val="22"/>
          <w:szCs w:val="22"/>
          <w:lang w:eastAsia="it-IT"/>
        </w:rPr>
        <w:t>per l'annullamento, previa adozione di adeguate misure cautelari:</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 xml:space="preserve">1) della comunicazione prot. n. </w:t>
      </w:r>
      <w:r w:rsidR="009C50F8">
        <w:rPr>
          <w:rFonts w:eastAsia="Times New Roman"/>
          <w:i/>
          <w:color w:val="000000"/>
          <w:sz w:val="22"/>
          <w:szCs w:val="22"/>
          <w:lang w:eastAsia="it-IT"/>
        </w:rPr>
        <w:t>omissis</w:t>
      </w:r>
      <w:r w:rsidRPr="00D2660F">
        <w:rPr>
          <w:rFonts w:eastAsia="Times New Roman"/>
          <w:color w:val="000000"/>
          <w:sz w:val="22"/>
          <w:szCs w:val="22"/>
          <w:lang w:eastAsia="it-IT"/>
        </w:rPr>
        <w:t xml:space="preserve"> del</w:t>
      </w:r>
      <w:r w:rsidR="009C50F8" w:rsidRPr="009C50F8">
        <w:rPr>
          <w:rFonts w:eastAsia="Times New Roman"/>
          <w:i/>
          <w:color w:val="000000"/>
          <w:sz w:val="22"/>
          <w:szCs w:val="22"/>
          <w:lang w:eastAsia="it-IT"/>
        </w:rPr>
        <w:t xml:space="preserve"> </w:t>
      </w:r>
      <w:r w:rsidR="009C50F8">
        <w:rPr>
          <w:rFonts w:eastAsia="Times New Roman"/>
          <w:i/>
          <w:color w:val="000000"/>
          <w:sz w:val="22"/>
          <w:szCs w:val="22"/>
          <w:lang w:eastAsia="it-IT"/>
        </w:rPr>
        <w:t>omissis</w:t>
      </w:r>
      <w:r w:rsidR="009C50F8" w:rsidRPr="00D2660F">
        <w:rPr>
          <w:rFonts w:eastAsia="Times New Roman"/>
          <w:color w:val="000000"/>
          <w:sz w:val="22"/>
          <w:szCs w:val="22"/>
          <w:lang w:eastAsia="it-IT"/>
        </w:rPr>
        <w:t xml:space="preserve"> </w:t>
      </w:r>
      <w:r w:rsidRPr="00D2660F">
        <w:rPr>
          <w:rFonts w:eastAsia="Times New Roman"/>
          <w:color w:val="000000"/>
          <w:sz w:val="22"/>
          <w:szCs w:val="22"/>
          <w:lang w:eastAsia="it-IT"/>
        </w:rPr>
        <w:t xml:space="preserve">di esclusione del </w:t>
      </w:r>
      <w:proofErr w:type="spellStart"/>
      <w:r w:rsidRPr="00D2660F">
        <w:rPr>
          <w:rFonts w:eastAsia="Times New Roman"/>
          <w:color w:val="000000"/>
          <w:sz w:val="22"/>
          <w:szCs w:val="22"/>
          <w:lang w:eastAsia="it-IT"/>
        </w:rPr>
        <w:t>RTI</w:t>
      </w:r>
      <w:proofErr w:type="spellEnd"/>
      <w:r w:rsidRPr="00D2660F">
        <w:rPr>
          <w:rFonts w:eastAsia="Times New Roman"/>
          <w:color w:val="000000"/>
          <w:sz w:val="22"/>
          <w:szCs w:val="22"/>
          <w:lang w:eastAsia="it-IT"/>
        </w:rPr>
        <w:t xml:space="preserve"> costituendo</w:t>
      </w:r>
      <w:r w:rsidR="009C50F8" w:rsidRPr="009C50F8">
        <w:rPr>
          <w:rFonts w:eastAsia="Times New Roman"/>
          <w:i/>
          <w:color w:val="000000"/>
          <w:sz w:val="22"/>
          <w:szCs w:val="22"/>
          <w:lang w:eastAsia="it-IT"/>
        </w:rPr>
        <w:t xml:space="preserve"> </w:t>
      </w:r>
      <w:r w:rsidR="009C50F8">
        <w:rPr>
          <w:rFonts w:eastAsia="Times New Roman"/>
          <w:i/>
          <w:color w:val="000000"/>
          <w:sz w:val="22"/>
          <w:szCs w:val="22"/>
          <w:lang w:eastAsia="it-IT"/>
        </w:rPr>
        <w:t>omissis</w:t>
      </w:r>
      <w:r w:rsidRPr="00D2660F">
        <w:rPr>
          <w:rFonts w:eastAsia="Times New Roman"/>
          <w:color w:val="000000"/>
          <w:sz w:val="22"/>
          <w:szCs w:val="22"/>
          <w:lang w:eastAsia="it-IT"/>
        </w:rPr>
        <w:t xml:space="preserve"> dalla procedura </w:t>
      </w:r>
      <w:proofErr w:type="spellStart"/>
      <w:r w:rsidRPr="00D2660F">
        <w:rPr>
          <w:rFonts w:eastAsia="Times New Roman"/>
          <w:color w:val="000000"/>
          <w:sz w:val="22"/>
          <w:szCs w:val="22"/>
          <w:lang w:eastAsia="it-IT"/>
        </w:rPr>
        <w:t>C.I.G.</w:t>
      </w:r>
      <w:proofErr w:type="spellEnd"/>
      <w:r w:rsidR="009C50F8" w:rsidRPr="009C50F8">
        <w:rPr>
          <w:rFonts w:eastAsia="Times New Roman"/>
          <w:i/>
          <w:color w:val="000000"/>
          <w:sz w:val="22"/>
          <w:szCs w:val="22"/>
          <w:lang w:eastAsia="it-IT"/>
        </w:rPr>
        <w:t xml:space="preserve"> </w:t>
      </w:r>
      <w:r w:rsidR="009C50F8">
        <w:rPr>
          <w:rFonts w:eastAsia="Times New Roman"/>
          <w:i/>
          <w:color w:val="000000"/>
          <w:sz w:val="22"/>
          <w:szCs w:val="22"/>
          <w:lang w:eastAsia="it-IT"/>
        </w:rPr>
        <w:t>omissis</w:t>
      </w:r>
      <w:r w:rsidR="009C50F8">
        <w:rPr>
          <w:rFonts w:eastAsia="Times New Roman"/>
          <w:color w:val="000000"/>
          <w:sz w:val="22"/>
          <w:szCs w:val="22"/>
          <w:lang w:eastAsia="it-IT"/>
        </w:rPr>
        <w:t>,</w:t>
      </w:r>
      <w:r w:rsidRPr="00D2660F">
        <w:rPr>
          <w:rFonts w:eastAsia="Times New Roman"/>
          <w:color w:val="000000"/>
          <w:sz w:val="22"/>
          <w:szCs w:val="22"/>
          <w:lang w:eastAsia="it-IT"/>
        </w:rPr>
        <w:t xml:space="preserve"> comunicata (tramite portale </w:t>
      </w:r>
      <w:proofErr w:type="spellStart"/>
      <w:r w:rsidRPr="00D2660F">
        <w:rPr>
          <w:rFonts w:eastAsia="Times New Roman"/>
          <w:color w:val="000000"/>
          <w:sz w:val="22"/>
          <w:szCs w:val="22"/>
          <w:lang w:eastAsia="it-IT"/>
        </w:rPr>
        <w:t>MePA</w:t>
      </w:r>
      <w:proofErr w:type="spellEnd"/>
      <w:r w:rsidRPr="00D2660F">
        <w:rPr>
          <w:rFonts w:eastAsia="Times New Roman"/>
          <w:color w:val="000000"/>
          <w:sz w:val="22"/>
          <w:szCs w:val="22"/>
          <w:lang w:eastAsia="it-IT"/>
        </w:rPr>
        <w:t>) il 07/12/2021;</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 xml:space="preserve">2) del verbale di gara del </w:t>
      </w:r>
      <w:r w:rsidR="009C50F8">
        <w:rPr>
          <w:rFonts w:eastAsia="Times New Roman"/>
          <w:i/>
          <w:color w:val="000000"/>
          <w:sz w:val="22"/>
          <w:szCs w:val="22"/>
          <w:lang w:eastAsia="it-IT"/>
        </w:rPr>
        <w:t>omissis</w:t>
      </w:r>
      <w:r w:rsidRPr="00D2660F">
        <w:rPr>
          <w:rFonts w:eastAsia="Times New Roman"/>
          <w:color w:val="000000"/>
          <w:sz w:val="22"/>
          <w:szCs w:val="22"/>
          <w:lang w:eastAsia="it-IT"/>
        </w:rPr>
        <w:t xml:space="preserve">, prot. </w:t>
      </w:r>
      <w:r w:rsidR="009C50F8">
        <w:rPr>
          <w:rFonts w:eastAsia="Times New Roman"/>
          <w:i/>
          <w:color w:val="000000"/>
          <w:sz w:val="22"/>
          <w:szCs w:val="22"/>
          <w:lang w:eastAsia="it-IT"/>
        </w:rPr>
        <w:t>omissis</w:t>
      </w:r>
      <w:r w:rsidRPr="00D2660F">
        <w:rPr>
          <w:rFonts w:eastAsia="Times New Roman"/>
          <w:color w:val="000000"/>
          <w:sz w:val="22"/>
          <w:szCs w:val="22"/>
          <w:lang w:eastAsia="it-IT"/>
        </w:rPr>
        <w:t xml:space="preserve"> del </w:t>
      </w:r>
      <w:r w:rsidR="009C50F8">
        <w:rPr>
          <w:rFonts w:eastAsia="Times New Roman"/>
          <w:i/>
          <w:color w:val="000000"/>
          <w:sz w:val="22"/>
          <w:szCs w:val="22"/>
          <w:lang w:eastAsia="it-IT"/>
        </w:rPr>
        <w:t>omissis</w:t>
      </w:r>
      <w:r w:rsidRPr="00D2660F">
        <w:rPr>
          <w:rFonts w:eastAsia="Times New Roman"/>
          <w:color w:val="000000"/>
          <w:sz w:val="22"/>
          <w:szCs w:val="22"/>
          <w:lang w:eastAsia="it-IT"/>
        </w:rPr>
        <w:t xml:space="preserve">, pubblicato (tramite portale </w:t>
      </w:r>
      <w:proofErr w:type="spellStart"/>
      <w:r w:rsidRPr="00D2660F">
        <w:rPr>
          <w:rFonts w:eastAsia="Times New Roman"/>
          <w:color w:val="000000"/>
          <w:sz w:val="22"/>
          <w:szCs w:val="22"/>
          <w:lang w:eastAsia="it-IT"/>
        </w:rPr>
        <w:t>MePA</w:t>
      </w:r>
      <w:proofErr w:type="spellEnd"/>
      <w:r w:rsidRPr="00D2660F">
        <w:rPr>
          <w:rFonts w:eastAsia="Times New Roman"/>
          <w:color w:val="000000"/>
          <w:sz w:val="22"/>
          <w:szCs w:val="22"/>
          <w:lang w:eastAsia="it-IT"/>
        </w:rPr>
        <w:t xml:space="preserve">) il </w:t>
      </w:r>
      <w:r w:rsidR="009C50F8">
        <w:rPr>
          <w:rFonts w:eastAsia="Times New Roman"/>
          <w:i/>
          <w:color w:val="000000"/>
          <w:sz w:val="22"/>
          <w:szCs w:val="22"/>
          <w:lang w:eastAsia="it-IT"/>
        </w:rPr>
        <w:t>omissis</w:t>
      </w:r>
      <w:r w:rsidRPr="00D2660F">
        <w:rPr>
          <w:rFonts w:eastAsia="Times New Roman"/>
          <w:color w:val="000000"/>
          <w:sz w:val="22"/>
          <w:szCs w:val="22"/>
          <w:lang w:eastAsia="it-IT"/>
        </w:rPr>
        <w:t>;</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per quanto occorrer possa:</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 xml:space="preserve">3) del Disciplinare della procedura </w:t>
      </w:r>
      <w:proofErr w:type="spellStart"/>
      <w:r w:rsidRPr="00D2660F">
        <w:rPr>
          <w:rFonts w:eastAsia="Times New Roman"/>
          <w:color w:val="000000"/>
          <w:sz w:val="22"/>
          <w:szCs w:val="22"/>
          <w:lang w:eastAsia="it-IT"/>
        </w:rPr>
        <w:t>C.I.G.</w:t>
      </w:r>
      <w:proofErr w:type="spellEnd"/>
      <w:r w:rsidR="009C50F8" w:rsidRPr="009C50F8">
        <w:rPr>
          <w:rFonts w:eastAsia="Times New Roman"/>
          <w:i/>
          <w:color w:val="000000"/>
          <w:sz w:val="22"/>
          <w:szCs w:val="22"/>
          <w:lang w:eastAsia="it-IT"/>
        </w:rPr>
        <w:t xml:space="preserve"> </w:t>
      </w:r>
      <w:r w:rsidR="009C50F8">
        <w:rPr>
          <w:rFonts w:eastAsia="Times New Roman"/>
          <w:i/>
          <w:color w:val="000000"/>
          <w:sz w:val="22"/>
          <w:szCs w:val="22"/>
          <w:lang w:eastAsia="it-IT"/>
        </w:rPr>
        <w:t>omissis</w:t>
      </w:r>
      <w:r w:rsidRPr="00D2660F">
        <w:rPr>
          <w:rFonts w:eastAsia="Times New Roman"/>
          <w:color w:val="000000"/>
          <w:sz w:val="22"/>
          <w:szCs w:val="22"/>
          <w:lang w:eastAsia="it-IT"/>
        </w:rPr>
        <w:t>;</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4) del modulo “Allegato 1 – Domanda di partecipazione”, allegato al disciplinare di gara;</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5) della Lettera di invito, ad oggetto “Misura 19 – Sottomisura 19.2 - Azione B “Creazione di un sistema turistico integrato e sostenibile” - Intervento B 1 - “Miglioramento della fruibilità turistica delle</w:t>
      </w:r>
      <w:r w:rsidR="009C50F8">
        <w:rPr>
          <w:rFonts w:eastAsia="Times New Roman"/>
          <w:color w:val="000000"/>
          <w:sz w:val="22"/>
          <w:szCs w:val="22"/>
          <w:lang w:eastAsia="it-IT"/>
        </w:rPr>
        <w:t xml:space="preserve"> </w:t>
      </w:r>
      <w:r w:rsidR="009C50F8">
        <w:rPr>
          <w:rFonts w:eastAsia="Times New Roman"/>
          <w:i/>
          <w:color w:val="000000"/>
          <w:sz w:val="22"/>
          <w:szCs w:val="22"/>
          <w:lang w:eastAsia="it-IT"/>
        </w:rPr>
        <w:t>omissis</w:t>
      </w:r>
      <w:r w:rsidRPr="00D2660F">
        <w:rPr>
          <w:rFonts w:eastAsia="Times New Roman"/>
          <w:color w:val="000000"/>
          <w:sz w:val="22"/>
          <w:szCs w:val="22"/>
          <w:lang w:eastAsia="it-IT"/>
        </w:rPr>
        <w:t xml:space="preserve">”: Avviso di procedura ristretta per l'affidamento della realizzazione di un progetto di miglioramento della fruibilità turistica delle </w:t>
      </w:r>
      <w:r w:rsidR="009C50F8">
        <w:rPr>
          <w:rFonts w:eastAsia="Times New Roman"/>
          <w:i/>
          <w:color w:val="000000"/>
          <w:sz w:val="22"/>
          <w:szCs w:val="22"/>
          <w:lang w:eastAsia="it-IT"/>
        </w:rPr>
        <w:t>omissis</w:t>
      </w:r>
      <w:r w:rsidR="009C50F8" w:rsidRPr="00D2660F">
        <w:rPr>
          <w:rFonts w:eastAsia="Times New Roman"/>
          <w:color w:val="000000"/>
          <w:sz w:val="22"/>
          <w:szCs w:val="22"/>
          <w:lang w:eastAsia="it-IT"/>
        </w:rPr>
        <w:t xml:space="preserve"> </w:t>
      </w:r>
      <w:r w:rsidRPr="00D2660F">
        <w:rPr>
          <w:rFonts w:eastAsia="Times New Roman"/>
          <w:color w:val="000000"/>
          <w:sz w:val="22"/>
          <w:szCs w:val="22"/>
          <w:lang w:eastAsia="it-IT"/>
        </w:rPr>
        <w:t xml:space="preserve">ai sensi dell'art. 61 comma 1 del D. Lgs. 50/2016 e ss.mm.ii. - CUP </w:t>
      </w:r>
      <w:r w:rsidR="009C50F8">
        <w:rPr>
          <w:rFonts w:eastAsia="Times New Roman"/>
          <w:i/>
          <w:color w:val="000000"/>
          <w:sz w:val="22"/>
          <w:szCs w:val="22"/>
          <w:lang w:eastAsia="it-IT"/>
        </w:rPr>
        <w:t>omissis</w:t>
      </w:r>
      <w:r w:rsidR="009C50F8" w:rsidRPr="00D2660F">
        <w:rPr>
          <w:rFonts w:eastAsia="Times New Roman"/>
          <w:color w:val="000000"/>
          <w:sz w:val="22"/>
          <w:szCs w:val="22"/>
          <w:lang w:eastAsia="it-IT"/>
        </w:rPr>
        <w:t xml:space="preserve"> </w:t>
      </w:r>
      <w:r w:rsidRPr="00D2660F">
        <w:rPr>
          <w:rFonts w:eastAsia="Times New Roman"/>
          <w:color w:val="000000"/>
          <w:sz w:val="22"/>
          <w:szCs w:val="22"/>
          <w:lang w:eastAsia="it-IT"/>
        </w:rPr>
        <w:t>- CIG</w:t>
      </w:r>
      <w:r w:rsidR="009C50F8" w:rsidRPr="009C50F8">
        <w:rPr>
          <w:rFonts w:eastAsia="Times New Roman"/>
          <w:i/>
          <w:color w:val="000000"/>
          <w:sz w:val="22"/>
          <w:szCs w:val="22"/>
          <w:lang w:eastAsia="it-IT"/>
        </w:rPr>
        <w:t xml:space="preserve"> </w:t>
      </w:r>
      <w:r w:rsidR="009C50F8">
        <w:rPr>
          <w:rFonts w:eastAsia="Times New Roman"/>
          <w:i/>
          <w:color w:val="000000"/>
          <w:sz w:val="22"/>
          <w:szCs w:val="22"/>
          <w:lang w:eastAsia="it-IT"/>
        </w:rPr>
        <w:t>omissis</w:t>
      </w:r>
      <w:r w:rsidRPr="00D2660F">
        <w:rPr>
          <w:rFonts w:eastAsia="Times New Roman"/>
          <w:color w:val="000000"/>
          <w:sz w:val="22"/>
          <w:szCs w:val="22"/>
          <w:lang w:eastAsia="it-IT"/>
        </w:rPr>
        <w:t>”;</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 xml:space="preserve">6) della Determinazione del Responsabile del Procedimento n. </w:t>
      </w:r>
      <w:r w:rsidR="009C50F8">
        <w:rPr>
          <w:rFonts w:eastAsia="Times New Roman"/>
          <w:i/>
          <w:color w:val="000000"/>
          <w:sz w:val="22"/>
          <w:szCs w:val="22"/>
          <w:lang w:eastAsia="it-IT"/>
        </w:rPr>
        <w:t>omissis</w:t>
      </w:r>
      <w:r w:rsidRPr="00D2660F">
        <w:rPr>
          <w:rFonts w:eastAsia="Times New Roman"/>
          <w:color w:val="000000"/>
          <w:sz w:val="22"/>
          <w:szCs w:val="22"/>
          <w:lang w:eastAsia="it-IT"/>
        </w:rPr>
        <w:t xml:space="preserve"> del </w:t>
      </w:r>
      <w:r w:rsidR="009C50F8">
        <w:rPr>
          <w:rFonts w:eastAsia="Times New Roman"/>
          <w:i/>
          <w:color w:val="000000"/>
          <w:sz w:val="22"/>
          <w:szCs w:val="22"/>
          <w:lang w:eastAsia="it-IT"/>
        </w:rPr>
        <w:t>omissis</w:t>
      </w:r>
      <w:r w:rsidRPr="00D2660F">
        <w:rPr>
          <w:rFonts w:eastAsia="Times New Roman"/>
          <w:color w:val="000000"/>
          <w:sz w:val="22"/>
          <w:szCs w:val="22"/>
          <w:lang w:eastAsia="it-IT"/>
        </w:rPr>
        <w:t xml:space="preserve"> di approvazione dei documenti di gara (conosciuta solo negli estremi);</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 xml:space="preserve">7) dell'Avviso prot. n. </w:t>
      </w:r>
      <w:r w:rsidR="009C50F8">
        <w:rPr>
          <w:rFonts w:eastAsia="Times New Roman"/>
          <w:i/>
          <w:color w:val="000000"/>
          <w:sz w:val="22"/>
          <w:szCs w:val="22"/>
          <w:lang w:eastAsia="it-IT"/>
        </w:rPr>
        <w:t>omissis</w:t>
      </w:r>
      <w:r w:rsidR="009C50F8" w:rsidRPr="00D2660F">
        <w:rPr>
          <w:rFonts w:eastAsia="Times New Roman"/>
          <w:color w:val="000000"/>
          <w:sz w:val="22"/>
          <w:szCs w:val="22"/>
          <w:lang w:eastAsia="it-IT"/>
        </w:rPr>
        <w:t xml:space="preserve"> </w:t>
      </w:r>
      <w:r w:rsidR="009C50F8">
        <w:rPr>
          <w:rFonts w:eastAsia="Times New Roman"/>
          <w:color w:val="000000"/>
          <w:sz w:val="22"/>
          <w:szCs w:val="22"/>
          <w:lang w:eastAsia="it-IT"/>
        </w:rPr>
        <w:t xml:space="preserve">del </w:t>
      </w:r>
      <w:r w:rsidR="009C50F8">
        <w:rPr>
          <w:rFonts w:eastAsia="Times New Roman"/>
          <w:i/>
          <w:color w:val="000000"/>
          <w:sz w:val="22"/>
          <w:szCs w:val="22"/>
          <w:lang w:eastAsia="it-IT"/>
        </w:rPr>
        <w:t>omissis</w:t>
      </w:r>
      <w:r w:rsidRPr="00D2660F">
        <w:rPr>
          <w:rFonts w:eastAsia="Times New Roman"/>
          <w:color w:val="000000"/>
          <w:sz w:val="22"/>
          <w:szCs w:val="22"/>
          <w:lang w:eastAsia="it-IT"/>
        </w:rPr>
        <w:t xml:space="preserve"> per manifestazione di interesse per l'individuazione di operatori economici per la realizzazione di un progetto di miglioramento della fruibilità turistica delle</w:t>
      </w:r>
      <w:r w:rsidR="009C50F8">
        <w:rPr>
          <w:rFonts w:eastAsia="Times New Roman"/>
          <w:color w:val="000000"/>
          <w:sz w:val="22"/>
          <w:szCs w:val="22"/>
          <w:lang w:eastAsia="it-IT"/>
        </w:rPr>
        <w:t xml:space="preserve"> </w:t>
      </w:r>
      <w:r w:rsidR="009C50F8">
        <w:rPr>
          <w:rFonts w:eastAsia="Times New Roman"/>
          <w:i/>
          <w:color w:val="000000"/>
          <w:sz w:val="22"/>
          <w:szCs w:val="22"/>
          <w:lang w:eastAsia="it-IT"/>
        </w:rPr>
        <w:t>omissis</w:t>
      </w:r>
      <w:r w:rsidRPr="00D2660F">
        <w:rPr>
          <w:rFonts w:eastAsia="Times New Roman"/>
          <w:color w:val="000000"/>
          <w:sz w:val="22"/>
          <w:szCs w:val="22"/>
          <w:lang w:eastAsia="it-IT"/>
        </w:rPr>
        <w:t>;</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e di ogni eventuale altro verbale, atto o documento amministrativo preordinato, connesso e conseguenziale, tra cui:</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8) gli eventuali verbali di apertura delle offerte tecniche e/o economiche e l'eventuale provvedimento di aggiudicazione ad altro concorrente;</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e per la declaratoria di inefficacia del contratto di appalto medio tempore eventualmente stipulato, nonché per la condanna alla riammissione della ricorrente alla procedura di gara, ovvero, in subordine, per la condanna, dell'ente resistente alla re-indizione della procedura in conformità alla normativa vigente in materia di contratti pubblici, ovvero al risarcimento del danno, anche per perdita di chance, da quantificarsi in corso di giudizio.</w:t>
      </w:r>
    </w:p>
    <w:p w:rsidR="00D2660F" w:rsidRPr="00D2660F" w:rsidRDefault="00D2660F" w:rsidP="00D2660F">
      <w:pPr>
        <w:rPr>
          <w:rFonts w:eastAsia="Times New Roman"/>
          <w:sz w:val="22"/>
          <w:szCs w:val="22"/>
          <w:lang w:eastAsia="it-IT"/>
        </w:rPr>
      </w:pP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Visti il ricorso e i relativi allegati;</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Visto l'atto di costituzione in giudizio di</w:t>
      </w:r>
      <w:r w:rsidR="009C50F8">
        <w:rPr>
          <w:rFonts w:eastAsia="Times New Roman"/>
          <w:color w:val="000000"/>
          <w:sz w:val="22"/>
          <w:szCs w:val="22"/>
          <w:lang w:eastAsia="it-IT"/>
        </w:rPr>
        <w:t xml:space="preserve"> </w:t>
      </w:r>
      <w:r w:rsidR="009C50F8">
        <w:rPr>
          <w:rFonts w:eastAsia="Times New Roman"/>
          <w:i/>
          <w:color w:val="000000"/>
          <w:sz w:val="22"/>
          <w:szCs w:val="22"/>
          <w:lang w:eastAsia="it-IT"/>
        </w:rPr>
        <w:t>omissis</w:t>
      </w:r>
      <w:r w:rsidR="009C50F8">
        <w:rPr>
          <w:rFonts w:eastAsia="Times New Roman"/>
          <w:color w:val="000000"/>
          <w:sz w:val="22"/>
          <w:szCs w:val="22"/>
          <w:lang w:eastAsia="it-IT"/>
        </w:rPr>
        <w:t>;</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Visti tutti gli atti della causa;</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 xml:space="preserve">Relatore nella camera di consiglio del giorno 26 gennaio 2022 il dott. Alessandro </w:t>
      </w:r>
      <w:proofErr w:type="spellStart"/>
      <w:r w:rsidRPr="00D2660F">
        <w:rPr>
          <w:rFonts w:eastAsia="Times New Roman"/>
          <w:color w:val="000000"/>
          <w:sz w:val="22"/>
          <w:szCs w:val="22"/>
          <w:lang w:eastAsia="it-IT"/>
        </w:rPr>
        <w:t>Cappadonia</w:t>
      </w:r>
      <w:proofErr w:type="spellEnd"/>
      <w:r w:rsidRPr="00D2660F">
        <w:rPr>
          <w:rFonts w:eastAsia="Times New Roman"/>
          <w:color w:val="000000"/>
          <w:sz w:val="22"/>
          <w:szCs w:val="22"/>
          <w:lang w:eastAsia="it-IT"/>
        </w:rPr>
        <w:t xml:space="preserve"> e uditi per le parti i difensori come da verbale;</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 xml:space="preserve">Sentite le stesse parti ai sensi dell'art. 60 cod. proc. </w:t>
      </w:r>
      <w:proofErr w:type="spellStart"/>
      <w:r w:rsidRPr="00D2660F">
        <w:rPr>
          <w:rFonts w:eastAsia="Times New Roman"/>
          <w:color w:val="000000"/>
          <w:sz w:val="22"/>
          <w:szCs w:val="22"/>
          <w:lang w:eastAsia="it-IT"/>
        </w:rPr>
        <w:t>amm</w:t>
      </w:r>
      <w:proofErr w:type="spellEnd"/>
      <w:r w:rsidRPr="00D2660F">
        <w:rPr>
          <w:rFonts w:eastAsia="Times New Roman"/>
          <w:color w:val="000000"/>
          <w:sz w:val="22"/>
          <w:szCs w:val="22"/>
          <w:lang w:eastAsia="it-IT"/>
        </w:rPr>
        <w:t>.;</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lastRenderedPageBreak/>
        <w:t>Ritenuto e considerato in fatto e diritto quanto segue.</w:t>
      </w:r>
    </w:p>
    <w:p w:rsidR="00D2660F" w:rsidRPr="00D2660F" w:rsidRDefault="00D2660F" w:rsidP="00D2660F">
      <w:pPr>
        <w:rPr>
          <w:rFonts w:eastAsia="Times New Roman"/>
          <w:sz w:val="22"/>
          <w:szCs w:val="22"/>
          <w:lang w:eastAsia="it-IT"/>
        </w:rPr>
      </w:pPr>
    </w:p>
    <w:p w:rsidR="00D2660F" w:rsidRPr="00D2660F" w:rsidRDefault="00D2660F" w:rsidP="00D2660F">
      <w:pPr>
        <w:jc w:val="center"/>
        <w:rPr>
          <w:rFonts w:eastAsia="Times New Roman"/>
          <w:color w:val="000000"/>
          <w:sz w:val="22"/>
          <w:szCs w:val="22"/>
          <w:lang w:eastAsia="it-IT"/>
        </w:rPr>
      </w:pPr>
      <w:r w:rsidRPr="00D2660F">
        <w:rPr>
          <w:rFonts w:eastAsia="Times New Roman"/>
          <w:color w:val="000000"/>
          <w:sz w:val="22"/>
          <w:szCs w:val="22"/>
          <w:lang w:eastAsia="it-IT"/>
        </w:rPr>
        <w:t>FATTO e DIRITTO</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1.- Il</w:t>
      </w:r>
      <w:r w:rsidR="009C50F8">
        <w:rPr>
          <w:rFonts w:eastAsia="Times New Roman"/>
          <w:color w:val="000000"/>
          <w:sz w:val="22"/>
          <w:szCs w:val="22"/>
          <w:lang w:eastAsia="it-IT"/>
        </w:rPr>
        <w:t xml:space="preserve"> </w:t>
      </w:r>
      <w:r w:rsidR="009C50F8">
        <w:rPr>
          <w:rFonts w:eastAsia="Times New Roman"/>
          <w:i/>
          <w:color w:val="000000"/>
          <w:sz w:val="22"/>
          <w:szCs w:val="22"/>
          <w:lang w:eastAsia="it-IT"/>
        </w:rPr>
        <w:t>omissis</w:t>
      </w:r>
      <w:r w:rsidRPr="00D2660F">
        <w:rPr>
          <w:rFonts w:eastAsia="Times New Roman"/>
          <w:color w:val="000000"/>
          <w:sz w:val="22"/>
          <w:szCs w:val="22"/>
          <w:lang w:eastAsia="it-IT"/>
        </w:rPr>
        <w:t xml:space="preserve"> (in breve il “</w:t>
      </w:r>
      <w:r w:rsidR="009C50F8">
        <w:rPr>
          <w:rFonts w:eastAsia="Times New Roman"/>
          <w:i/>
          <w:color w:val="000000"/>
          <w:sz w:val="22"/>
          <w:szCs w:val="22"/>
          <w:lang w:eastAsia="it-IT"/>
        </w:rPr>
        <w:t>omissis</w:t>
      </w:r>
      <w:r w:rsidRPr="00D2660F">
        <w:rPr>
          <w:rFonts w:eastAsia="Times New Roman"/>
          <w:color w:val="000000"/>
          <w:sz w:val="22"/>
          <w:szCs w:val="22"/>
          <w:lang w:eastAsia="it-IT"/>
        </w:rPr>
        <w:t>”) pubblicava l’Avviso di “</w:t>
      </w:r>
      <w:r w:rsidRPr="00D2660F">
        <w:rPr>
          <w:rFonts w:eastAsia="Times New Roman"/>
          <w:i/>
          <w:iCs/>
          <w:color w:val="000000"/>
          <w:sz w:val="22"/>
          <w:szCs w:val="22"/>
          <w:lang w:eastAsia="it-IT"/>
        </w:rPr>
        <w:t>un’indagine di mercato conoscitiva, finalizzata all’individuazione di operatori economici da consultare</w:t>
      </w:r>
      <w:r w:rsidRPr="00D2660F">
        <w:rPr>
          <w:rFonts w:eastAsia="Times New Roman"/>
          <w:color w:val="000000"/>
          <w:sz w:val="22"/>
          <w:szCs w:val="22"/>
          <w:lang w:eastAsia="it-IT"/>
        </w:rPr>
        <w:t xml:space="preserve">” per la realizzazione di un progetto di miglioramento della fruibilità turistica delle </w:t>
      </w:r>
      <w:r w:rsidR="009C50F8">
        <w:rPr>
          <w:rFonts w:eastAsia="Times New Roman"/>
          <w:i/>
          <w:color w:val="000000"/>
          <w:sz w:val="22"/>
          <w:szCs w:val="22"/>
          <w:lang w:eastAsia="it-IT"/>
        </w:rPr>
        <w:t>omissis</w:t>
      </w:r>
      <w:r w:rsidRPr="00D2660F">
        <w:rPr>
          <w:rFonts w:eastAsia="Times New Roman"/>
          <w:color w:val="000000"/>
          <w:sz w:val="22"/>
          <w:szCs w:val="22"/>
          <w:lang w:eastAsia="it-IT"/>
        </w:rPr>
        <w:t xml:space="preserve"> (Avviso prot. n. </w:t>
      </w:r>
      <w:r w:rsidR="009C50F8">
        <w:rPr>
          <w:rFonts w:eastAsia="Times New Roman"/>
          <w:i/>
          <w:color w:val="000000"/>
          <w:sz w:val="22"/>
          <w:szCs w:val="22"/>
          <w:lang w:eastAsia="it-IT"/>
        </w:rPr>
        <w:t>omissis</w:t>
      </w:r>
      <w:r w:rsidR="009C50F8" w:rsidRPr="00D2660F">
        <w:rPr>
          <w:rFonts w:eastAsia="Times New Roman"/>
          <w:color w:val="000000"/>
          <w:sz w:val="22"/>
          <w:szCs w:val="22"/>
          <w:lang w:eastAsia="it-IT"/>
        </w:rPr>
        <w:t xml:space="preserve"> </w:t>
      </w:r>
      <w:r w:rsidRPr="00D2660F">
        <w:rPr>
          <w:rFonts w:eastAsia="Times New Roman"/>
          <w:color w:val="000000"/>
          <w:sz w:val="22"/>
          <w:szCs w:val="22"/>
          <w:lang w:eastAsia="it-IT"/>
        </w:rPr>
        <w:t>del</w:t>
      </w:r>
      <w:r w:rsidR="009C50F8" w:rsidRPr="009C50F8">
        <w:rPr>
          <w:rFonts w:eastAsia="Times New Roman"/>
          <w:i/>
          <w:color w:val="000000"/>
          <w:sz w:val="22"/>
          <w:szCs w:val="22"/>
          <w:lang w:eastAsia="it-IT"/>
        </w:rPr>
        <w:t xml:space="preserve"> </w:t>
      </w:r>
      <w:r w:rsidR="009C50F8">
        <w:rPr>
          <w:rFonts w:eastAsia="Times New Roman"/>
          <w:i/>
          <w:color w:val="000000"/>
          <w:sz w:val="22"/>
          <w:szCs w:val="22"/>
          <w:lang w:eastAsia="it-IT"/>
        </w:rPr>
        <w:t>omissis</w:t>
      </w:r>
      <w:r w:rsidR="009C50F8">
        <w:rPr>
          <w:rFonts w:eastAsia="Times New Roman"/>
          <w:color w:val="000000"/>
          <w:sz w:val="22"/>
          <w:szCs w:val="22"/>
          <w:lang w:eastAsia="it-IT"/>
        </w:rPr>
        <w:t>), cui la società</w:t>
      </w:r>
      <w:r w:rsidR="009C50F8" w:rsidRPr="009C50F8">
        <w:rPr>
          <w:rFonts w:eastAsia="Times New Roman"/>
          <w:i/>
          <w:color w:val="000000"/>
          <w:sz w:val="22"/>
          <w:szCs w:val="22"/>
          <w:lang w:eastAsia="it-IT"/>
        </w:rPr>
        <w:t xml:space="preserve"> </w:t>
      </w:r>
      <w:r w:rsidR="009C50F8">
        <w:rPr>
          <w:rFonts w:eastAsia="Times New Roman"/>
          <w:i/>
          <w:color w:val="000000"/>
          <w:sz w:val="22"/>
          <w:szCs w:val="22"/>
          <w:lang w:eastAsia="it-IT"/>
        </w:rPr>
        <w:t>omissis</w:t>
      </w:r>
      <w:r w:rsidRPr="00D2660F">
        <w:rPr>
          <w:rFonts w:eastAsia="Times New Roman"/>
          <w:color w:val="000000"/>
          <w:sz w:val="22"/>
          <w:szCs w:val="22"/>
          <w:lang w:eastAsia="it-IT"/>
        </w:rPr>
        <w:t xml:space="preserve"> (in breve “</w:t>
      </w:r>
      <w:r w:rsidR="009C50F8">
        <w:rPr>
          <w:rFonts w:eastAsia="Times New Roman"/>
          <w:i/>
          <w:color w:val="000000"/>
          <w:sz w:val="22"/>
          <w:szCs w:val="22"/>
          <w:lang w:eastAsia="it-IT"/>
        </w:rPr>
        <w:t>omissis</w:t>
      </w:r>
      <w:r w:rsidRPr="00D2660F">
        <w:rPr>
          <w:rFonts w:eastAsia="Times New Roman"/>
          <w:color w:val="000000"/>
          <w:sz w:val="22"/>
          <w:szCs w:val="22"/>
          <w:lang w:eastAsia="it-IT"/>
        </w:rPr>
        <w:t>”) rispondeva presentando la propria manifestazione di interesse.</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 xml:space="preserve">Successivamente, il </w:t>
      </w:r>
      <w:r w:rsidR="009C50F8">
        <w:rPr>
          <w:rFonts w:eastAsia="Times New Roman"/>
          <w:i/>
          <w:color w:val="000000"/>
          <w:sz w:val="22"/>
          <w:szCs w:val="22"/>
          <w:lang w:eastAsia="it-IT"/>
        </w:rPr>
        <w:t>omissis</w:t>
      </w:r>
      <w:r w:rsidR="009C50F8" w:rsidRPr="00D2660F">
        <w:rPr>
          <w:rFonts w:eastAsia="Times New Roman"/>
          <w:color w:val="000000"/>
          <w:sz w:val="22"/>
          <w:szCs w:val="22"/>
          <w:lang w:eastAsia="it-IT"/>
        </w:rPr>
        <w:t xml:space="preserve"> </w:t>
      </w:r>
      <w:r w:rsidRPr="00D2660F">
        <w:rPr>
          <w:rFonts w:eastAsia="Times New Roman"/>
          <w:color w:val="000000"/>
          <w:sz w:val="22"/>
          <w:szCs w:val="22"/>
          <w:lang w:eastAsia="it-IT"/>
        </w:rPr>
        <w:t xml:space="preserve">invitava </w:t>
      </w:r>
      <w:r w:rsidR="009C50F8">
        <w:rPr>
          <w:rFonts w:eastAsia="Times New Roman"/>
          <w:i/>
          <w:color w:val="000000"/>
          <w:sz w:val="22"/>
          <w:szCs w:val="22"/>
          <w:lang w:eastAsia="it-IT"/>
        </w:rPr>
        <w:t>omissis</w:t>
      </w:r>
      <w:r w:rsidR="009C50F8" w:rsidRPr="00D2660F">
        <w:rPr>
          <w:rFonts w:eastAsia="Times New Roman"/>
          <w:color w:val="000000"/>
          <w:sz w:val="22"/>
          <w:szCs w:val="22"/>
          <w:lang w:eastAsia="it-IT"/>
        </w:rPr>
        <w:t xml:space="preserve"> </w:t>
      </w:r>
      <w:r w:rsidR="009C50F8">
        <w:rPr>
          <w:rFonts w:eastAsia="Times New Roman"/>
          <w:color w:val="000000"/>
          <w:sz w:val="22"/>
          <w:szCs w:val="22"/>
          <w:lang w:eastAsia="it-IT"/>
        </w:rPr>
        <w:t>\</w:t>
      </w:r>
      <w:r w:rsidRPr="00D2660F">
        <w:rPr>
          <w:rFonts w:eastAsia="Times New Roman"/>
          <w:color w:val="000000"/>
          <w:sz w:val="22"/>
          <w:szCs w:val="22"/>
          <w:lang w:eastAsia="it-IT"/>
        </w:rPr>
        <w:t>a partecipare alla “</w:t>
      </w:r>
      <w:r w:rsidRPr="00D2660F">
        <w:rPr>
          <w:rFonts w:eastAsia="Times New Roman"/>
          <w:i/>
          <w:iCs/>
          <w:color w:val="000000"/>
          <w:sz w:val="22"/>
          <w:szCs w:val="22"/>
          <w:lang w:eastAsia="it-IT"/>
        </w:rPr>
        <w:t>procedura ristretta per l’affidamento della realizzazione di un progetto di miglioramento della fruibilità turistica delle</w:t>
      </w:r>
      <w:r w:rsidR="009C50F8">
        <w:rPr>
          <w:rFonts w:eastAsia="Times New Roman"/>
          <w:i/>
          <w:iCs/>
          <w:color w:val="000000"/>
          <w:sz w:val="22"/>
          <w:szCs w:val="22"/>
          <w:lang w:eastAsia="it-IT"/>
        </w:rPr>
        <w:t xml:space="preserve"> [</w:t>
      </w:r>
      <w:proofErr w:type="spellStart"/>
      <w:r w:rsidR="009C50F8">
        <w:rPr>
          <w:rFonts w:eastAsia="Times New Roman"/>
          <w:i/>
          <w:iCs/>
          <w:color w:val="000000"/>
          <w:sz w:val="22"/>
          <w:szCs w:val="22"/>
          <w:lang w:eastAsia="it-IT"/>
        </w:rPr>
        <w:t>omissisi</w:t>
      </w:r>
      <w:proofErr w:type="spellEnd"/>
      <w:r w:rsidR="009C50F8">
        <w:rPr>
          <w:rFonts w:eastAsia="Times New Roman"/>
          <w:i/>
          <w:iCs/>
          <w:color w:val="000000"/>
          <w:sz w:val="22"/>
          <w:szCs w:val="22"/>
          <w:lang w:eastAsia="it-IT"/>
        </w:rPr>
        <w:t>]</w:t>
      </w:r>
      <w:r w:rsidRPr="00D2660F">
        <w:rPr>
          <w:rFonts w:eastAsia="Times New Roman"/>
          <w:i/>
          <w:iCs/>
          <w:color w:val="000000"/>
          <w:sz w:val="22"/>
          <w:szCs w:val="22"/>
          <w:lang w:eastAsia="it-IT"/>
        </w:rPr>
        <w:t xml:space="preserve"> </w:t>
      </w:r>
      <w:r w:rsidR="009C50F8">
        <w:rPr>
          <w:rFonts w:eastAsia="Times New Roman"/>
          <w:i/>
          <w:iCs/>
          <w:color w:val="000000"/>
          <w:sz w:val="22"/>
          <w:szCs w:val="22"/>
          <w:lang w:eastAsia="it-IT"/>
        </w:rPr>
        <w:t xml:space="preserve"> </w:t>
      </w:r>
      <w:r w:rsidRPr="00D2660F">
        <w:rPr>
          <w:rFonts w:eastAsia="Times New Roman"/>
          <w:i/>
          <w:iCs/>
          <w:color w:val="000000"/>
          <w:sz w:val="22"/>
          <w:szCs w:val="22"/>
          <w:lang w:eastAsia="it-IT"/>
        </w:rPr>
        <w:t xml:space="preserve">ai sensi dell’art. 61 comma 1 del D. Lgs. 50/2016 - </w:t>
      </w:r>
      <w:proofErr w:type="spellStart"/>
      <w:r w:rsidRPr="00D2660F">
        <w:rPr>
          <w:rFonts w:eastAsia="Times New Roman"/>
          <w:i/>
          <w:iCs/>
          <w:color w:val="000000"/>
          <w:sz w:val="22"/>
          <w:szCs w:val="22"/>
          <w:lang w:eastAsia="it-IT"/>
        </w:rPr>
        <w:t>C.I.G.</w:t>
      </w:r>
      <w:proofErr w:type="spellEnd"/>
      <w:r w:rsidR="009C50F8">
        <w:rPr>
          <w:rFonts w:eastAsia="Times New Roman"/>
          <w:i/>
          <w:iCs/>
          <w:color w:val="000000"/>
          <w:sz w:val="22"/>
          <w:szCs w:val="22"/>
          <w:lang w:eastAsia="it-IT"/>
        </w:rPr>
        <w:t xml:space="preserve"> [omissis]</w:t>
      </w:r>
      <w:r w:rsidR="009C50F8">
        <w:rPr>
          <w:rFonts w:eastAsia="Times New Roman"/>
          <w:color w:val="000000"/>
          <w:sz w:val="22"/>
          <w:szCs w:val="22"/>
          <w:lang w:eastAsia="it-IT"/>
        </w:rPr>
        <w:t xml:space="preserve">” (Lettera di Invito, prot. n. </w:t>
      </w:r>
      <w:r w:rsidR="009C50F8" w:rsidRPr="009C50F8">
        <w:rPr>
          <w:rFonts w:eastAsia="Times New Roman"/>
          <w:i/>
          <w:color w:val="000000"/>
          <w:sz w:val="22"/>
          <w:szCs w:val="22"/>
          <w:lang w:eastAsia="it-IT"/>
        </w:rPr>
        <w:t>[omissis</w:t>
      </w:r>
      <w:r w:rsidR="009C50F8">
        <w:rPr>
          <w:rFonts w:eastAsia="Times New Roman"/>
          <w:color w:val="000000"/>
          <w:sz w:val="22"/>
          <w:szCs w:val="22"/>
          <w:lang w:eastAsia="it-IT"/>
        </w:rPr>
        <w:t>]</w:t>
      </w:r>
      <w:r w:rsidRPr="00D2660F">
        <w:rPr>
          <w:rFonts w:eastAsia="Times New Roman"/>
          <w:color w:val="000000"/>
          <w:sz w:val="22"/>
          <w:szCs w:val="22"/>
          <w:lang w:eastAsia="it-IT"/>
        </w:rPr>
        <w:t xml:space="preserve"> del </w:t>
      </w:r>
      <w:r w:rsidR="00B1685B">
        <w:rPr>
          <w:rFonts w:eastAsia="Times New Roman"/>
          <w:i/>
          <w:color w:val="000000"/>
          <w:sz w:val="22"/>
          <w:szCs w:val="22"/>
          <w:lang w:eastAsia="it-IT"/>
        </w:rPr>
        <w:t>[omissis]</w:t>
      </w:r>
      <w:r w:rsidRPr="00D2660F">
        <w:rPr>
          <w:rFonts w:eastAsia="Times New Roman"/>
          <w:color w:val="000000"/>
          <w:sz w:val="22"/>
          <w:szCs w:val="22"/>
          <w:lang w:eastAsia="it-IT"/>
        </w:rPr>
        <w:t>).</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Il Disciplinare trasmesso prevedeva l’affidamento di servizi per un importo a base d’asta di euro 214.000 da aggiudicarsi in base al criterio dell’offerta economicamente più vantaggiosa. Il citato Disciplinare prevedeva, inoltre, che l’operatore economico dovesse “</w:t>
      </w:r>
      <w:r w:rsidRPr="00D2660F">
        <w:rPr>
          <w:rFonts w:eastAsia="Times New Roman"/>
          <w:i/>
          <w:iCs/>
          <w:color w:val="000000"/>
          <w:sz w:val="22"/>
          <w:szCs w:val="22"/>
          <w:lang w:eastAsia="it-IT"/>
        </w:rPr>
        <w:t>caricare … la pertinente documentazione amministrativa nell’ambito della busta telematica (virtuale)</w:t>
      </w:r>
      <w:r w:rsidRPr="00D2660F">
        <w:rPr>
          <w:rFonts w:eastAsia="Times New Roman"/>
          <w:color w:val="000000"/>
          <w:sz w:val="22"/>
          <w:szCs w:val="22"/>
          <w:lang w:eastAsia="it-IT"/>
        </w:rPr>
        <w:t> “</w:t>
      </w:r>
      <w:r w:rsidRPr="00D2660F">
        <w:rPr>
          <w:rFonts w:eastAsia="Times New Roman"/>
          <w:i/>
          <w:iCs/>
          <w:color w:val="000000"/>
          <w:sz w:val="22"/>
          <w:szCs w:val="22"/>
          <w:lang w:eastAsia="it-IT"/>
        </w:rPr>
        <w:t xml:space="preserve">A - DOMANDA </w:t>
      </w:r>
      <w:proofErr w:type="spellStart"/>
      <w:r w:rsidRPr="00D2660F">
        <w:rPr>
          <w:rFonts w:eastAsia="Times New Roman"/>
          <w:i/>
          <w:iCs/>
          <w:color w:val="000000"/>
          <w:sz w:val="22"/>
          <w:szCs w:val="22"/>
          <w:lang w:eastAsia="it-IT"/>
        </w:rPr>
        <w:t>DI</w:t>
      </w:r>
      <w:proofErr w:type="spellEnd"/>
      <w:r w:rsidRPr="00D2660F">
        <w:rPr>
          <w:rFonts w:eastAsia="Times New Roman"/>
          <w:i/>
          <w:iCs/>
          <w:color w:val="000000"/>
          <w:sz w:val="22"/>
          <w:szCs w:val="22"/>
          <w:lang w:eastAsia="it-IT"/>
        </w:rPr>
        <w:t xml:space="preserve"> PARTECIPAZIONE</w:t>
      </w:r>
      <w:r w:rsidRPr="00D2660F">
        <w:rPr>
          <w:rFonts w:eastAsia="Times New Roman"/>
          <w:color w:val="000000"/>
          <w:sz w:val="22"/>
          <w:szCs w:val="22"/>
          <w:lang w:eastAsia="it-IT"/>
        </w:rPr>
        <w:t>”. </w:t>
      </w:r>
      <w:r w:rsidRPr="00D2660F">
        <w:rPr>
          <w:rFonts w:eastAsia="Times New Roman"/>
          <w:i/>
          <w:iCs/>
          <w:color w:val="000000"/>
          <w:sz w:val="22"/>
          <w:szCs w:val="22"/>
          <w:lang w:eastAsia="it-IT"/>
        </w:rPr>
        <w:t xml:space="preserve">La busta telematica “DOMANDA </w:t>
      </w:r>
      <w:proofErr w:type="spellStart"/>
      <w:r w:rsidRPr="00D2660F">
        <w:rPr>
          <w:rFonts w:eastAsia="Times New Roman"/>
          <w:i/>
          <w:iCs/>
          <w:color w:val="000000"/>
          <w:sz w:val="22"/>
          <w:szCs w:val="22"/>
          <w:lang w:eastAsia="it-IT"/>
        </w:rPr>
        <w:t>DI</w:t>
      </w:r>
      <w:proofErr w:type="spellEnd"/>
      <w:r w:rsidRPr="00D2660F">
        <w:rPr>
          <w:rFonts w:eastAsia="Times New Roman"/>
          <w:i/>
          <w:iCs/>
          <w:color w:val="000000"/>
          <w:sz w:val="22"/>
          <w:szCs w:val="22"/>
          <w:lang w:eastAsia="it-IT"/>
        </w:rPr>
        <w:t xml:space="preserve"> PARTECIPAZIONE” contiene la domanda di partecipazione e le dichiarazioni integrative, il </w:t>
      </w:r>
      <w:proofErr w:type="spellStart"/>
      <w:r w:rsidRPr="00D2660F">
        <w:rPr>
          <w:rFonts w:eastAsia="Times New Roman"/>
          <w:i/>
          <w:iCs/>
          <w:color w:val="000000"/>
          <w:sz w:val="22"/>
          <w:szCs w:val="22"/>
          <w:lang w:eastAsia="it-IT"/>
        </w:rPr>
        <w:t>DGUE</w:t>
      </w:r>
      <w:proofErr w:type="spellEnd"/>
      <w:r w:rsidRPr="00D2660F">
        <w:rPr>
          <w:rFonts w:eastAsia="Times New Roman"/>
          <w:i/>
          <w:iCs/>
          <w:color w:val="000000"/>
          <w:sz w:val="22"/>
          <w:szCs w:val="22"/>
          <w:lang w:eastAsia="it-IT"/>
        </w:rPr>
        <w:t xml:space="preserve"> nonché la documentazione a corredo</w:t>
      </w:r>
      <w:r w:rsidRPr="00D2660F">
        <w:rPr>
          <w:rFonts w:eastAsia="Times New Roman"/>
          <w:color w:val="000000"/>
          <w:sz w:val="22"/>
          <w:szCs w:val="22"/>
          <w:lang w:eastAsia="it-IT"/>
        </w:rPr>
        <w:t>”. Il Disciplinare precisava, infine, che “</w:t>
      </w:r>
      <w:r w:rsidRPr="00D2660F">
        <w:rPr>
          <w:rFonts w:eastAsia="Times New Roman"/>
          <w:i/>
          <w:iCs/>
          <w:color w:val="000000"/>
          <w:sz w:val="22"/>
          <w:szCs w:val="22"/>
          <w:lang w:eastAsia="it-IT"/>
        </w:rPr>
        <w:t>La domanda di partecipazione, [deve essere, ndr.] predisposta secondo il modello Allegato 1”</w:t>
      </w:r>
      <w:r w:rsidRPr="00D2660F">
        <w:rPr>
          <w:rFonts w:eastAsia="Times New Roman"/>
          <w:color w:val="000000"/>
          <w:sz w:val="22"/>
          <w:szCs w:val="22"/>
          <w:lang w:eastAsia="it-IT"/>
        </w:rPr>
        <w:t>. Tale l’Allegato 1, “</w:t>
      </w:r>
      <w:r w:rsidRPr="00D2660F">
        <w:rPr>
          <w:rFonts w:eastAsia="Times New Roman"/>
          <w:i/>
          <w:iCs/>
          <w:color w:val="000000"/>
          <w:sz w:val="22"/>
          <w:szCs w:val="22"/>
          <w:lang w:eastAsia="it-IT"/>
        </w:rPr>
        <w:t>Modello di domanda e dichiarazione unica di partecipazione gara</w:t>
      </w:r>
      <w:r w:rsidRPr="00D2660F">
        <w:rPr>
          <w:rFonts w:eastAsia="Times New Roman"/>
          <w:color w:val="000000"/>
          <w:sz w:val="22"/>
          <w:szCs w:val="22"/>
          <w:lang w:eastAsia="it-IT"/>
        </w:rPr>
        <w:t>”, elencava una serie di allegati tra cui l’offerta economica.</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 xml:space="preserve">Il costituendo </w:t>
      </w:r>
      <w:proofErr w:type="spellStart"/>
      <w:r w:rsidRPr="00D2660F">
        <w:rPr>
          <w:rFonts w:eastAsia="Times New Roman"/>
          <w:color w:val="000000"/>
          <w:sz w:val="22"/>
          <w:szCs w:val="22"/>
          <w:lang w:eastAsia="it-IT"/>
        </w:rPr>
        <w:t>RTI</w:t>
      </w:r>
      <w:proofErr w:type="spellEnd"/>
      <w:r w:rsidRPr="00D2660F">
        <w:rPr>
          <w:rFonts w:eastAsia="Times New Roman"/>
          <w:color w:val="000000"/>
          <w:sz w:val="22"/>
          <w:szCs w:val="22"/>
          <w:lang w:eastAsia="it-IT"/>
        </w:rPr>
        <w:t xml:space="preserve"> </w:t>
      </w:r>
      <w:r w:rsidR="00B1685B">
        <w:rPr>
          <w:rFonts w:eastAsia="Times New Roman"/>
          <w:i/>
          <w:color w:val="000000"/>
          <w:sz w:val="22"/>
          <w:szCs w:val="22"/>
          <w:lang w:eastAsia="it-IT"/>
        </w:rPr>
        <w:t>omissis</w:t>
      </w:r>
      <w:r w:rsidRPr="00D2660F">
        <w:rPr>
          <w:rFonts w:eastAsia="Times New Roman"/>
          <w:color w:val="000000"/>
          <w:sz w:val="22"/>
          <w:szCs w:val="22"/>
          <w:lang w:eastAsia="it-IT"/>
        </w:rPr>
        <w:t xml:space="preserve"> partecipava a detta procedura e allegava la propria offerta economica alla domanda di partecipazione.</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Il 7 dicembre 2021 il RUP comunicava che, all’esito della valutazione documentale eseguita dalla Commissione giudicatrice in seduta pubblica, era stata rilevata la presenza dell’offerta economica nella busta amministrativa “</w:t>
      </w:r>
      <w:r w:rsidRPr="00D2660F">
        <w:rPr>
          <w:rFonts w:eastAsia="Times New Roman"/>
          <w:i/>
          <w:iCs/>
          <w:color w:val="000000"/>
          <w:sz w:val="22"/>
          <w:szCs w:val="22"/>
          <w:lang w:eastAsia="it-IT"/>
        </w:rPr>
        <w:t>in contrasto con la normativa di settore</w:t>
      </w:r>
      <w:r w:rsidRPr="00D2660F">
        <w:rPr>
          <w:rFonts w:eastAsia="Times New Roman"/>
          <w:color w:val="000000"/>
          <w:sz w:val="22"/>
          <w:szCs w:val="22"/>
          <w:lang w:eastAsia="it-IT"/>
        </w:rPr>
        <w:t xml:space="preserve">” per il concorrente </w:t>
      </w:r>
      <w:proofErr w:type="spellStart"/>
      <w:r w:rsidRPr="00D2660F">
        <w:rPr>
          <w:rFonts w:eastAsia="Times New Roman"/>
          <w:color w:val="000000"/>
          <w:sz w:val="22"/>
          <w:szCs w:val="22"/>
          <w:lang w:eastAsia="it-IT"/>
        </w:rPr>
        <w:t>RTI</w:t>
      </w:r>
      <w:proofErr w:type="spellEnd"/>
      <w:r w:rsidRPr="00D2660F">
        <w:rPr>
          <w:rFonts w:eastAsia="Times New Roman"/>
          <w:color w:val="000000"/>
          <w:sz w:val="22"/>
          <w:szCs w:val="22"/>
          <w:lang w:eastAsia="it-IT"/>
        </w:rPr>
        <w:t xml:space="preserve"> </w:t>
      </w:r>
      <w:r w:rsidR="00B1685B">
        <w:rPr>
          <w:rFonts w:eastAsia="Times New Roman"/>
          <w:i/>
          <w:color w:val="000000"/>
          <w:sz w:val="22"/>
          <w:szCs w:val="22"/>
          <w:lang w:eastAsia="it-IT"/>
        </w:rPr>
        <w:t>omissis</w:t>
      </w:r>
      <w:r w:rsidRPr="00D2660F">
        <w:rPr>
          <w:rFonts w:eastAsia="Times New Roman"/>
          <w:color w:val="000000"/>
          <w:sz w:val="22"/>
          <w:szCs w:val="22"/>
          <w:lang w:eastAsia="it-IT"/>
        </w:rPr>
        <w:t xml:space="preserve">, nonché per l’altro concorrente </w:t>
      </w:r>
      <w:r w:rsidR="00B1685B">
        <w:rPr>
          <w:rFonts w:eastAsia="Times New Roman"/>
          <w:i/>
          <w:color w:val="000000"/>
          <w:sz w:val="22"/>
          <w:szCs w:val="22"/>
          <w:lang w:eastAsia="it-IT"/>
        </w:rPr>
        <w:t>omissis</w:t>
      </w:r>
      <w:r w:rsidRPr="00D2660F">
        <w:rPr>
          <w:rFonts w:eastAsia="Times New Roman"/>
          <w:color w:val="000000"/>
          <w:sz w:val="22"/>
          <w:szCs w:val="22"/>
          <w:lang w:eastAsia="it-IT"/>
        </w:rPr>
        <w:t xml:space="preserve">, che pertanto erano esclusi dalla procedura, risultando quindi ammesso il concorrente </w:t>
      </w:r>
      <w:proofErr w:type="spellStart"/>
      <w:r w:rsidRPr="00D2660F">
        <w:rPr>
          <w:rFonts w:eastAsia="Times New Roman"/>
          <w:color w:val="000000"/>
          <w:sz w:val="22"/>
          <w:szCs w:val="22"/>
          <w:lang w:eastAsia="it-IT"/>
        </w:rPr>
        <w:t>R.T.I.</w:t>
      </w:r>
      <w:proofErr w:type="spellEnd"/>
      <w:r w:rsidRPr="00D2660F">
        <w:rPr>
          <w:rFonts w:eastAsia="Times New Roman"/>
          <w:color w:val="000000"/>
          <w:sz w:val="22"/>
          <w:szCs w:val="22"/>
          <w:lang w:eastAsia="it-IT"/>
        </w:rPr>
        <w:t xml:space="preserve"> </w:t>
      </w:r>
      <w:r w:rsidR="00B1685B">
        <w:rPr>
          <w:rFonts w:eastAsia="Times New Roman"/>
          <w:i/>
          <w:color w:val="000000"/>
          <w:sz w:val="22"/>
          <w:szCs w:val="22"/>
          <w:lang w:eastAsia="it-IT"/>
        </w:rPr>
        <w:t>omissis</w:t>
      </w:r>
      <w:r w:rsidRPr="00D2660F">
        <w:rPr>
          <w:rFonts w:eastAsia="Times New Roman"/>
          <w:color w:val="000000"/>
          <w:sz w:val="22"/>
          <w:szCs w:val="22"/>
          <w:lang w:eastAsia="it-IT"/>
        </w:rPr>
        <w:t>.</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Avverso la predetta esclusione è insorta la ricorrente, deducendo i seguenti motivi di ricorso:</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I) - Violazione dei principi di legittimo affidamento, massima partecipazione alle gare pubbliche, buon fede, correttezza, certezza della documentazione di gara – violazione del dovere di solidarietà e dei canoni di eguaglianza, ragionevolezza e imparzialità (articoli 2, 3 e 97 cost.) – violazione e falsa applicazione dell’art. 74 (disponibilità elettronica dei documenti di gara) del D.lgs. n. 50/2016. – contraddittorietà tra l’allegato 1 (modello di domanda di partecipazione) ed il disciplinare di gara.</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Con tale motivo di ricorso, al fine di essere ammessa alla procedura, la ricorrente deduce che il “</w:t>
      </w:r>
      <w:r w:rsidRPr="00D2660F">
        <w:rPr>
          <w:rFonts w:eastAsia="Times New Roman"/>
          <w:i/>
          <w:iCs/>
          <w:color w:val="000000"/>
          <w:sz w:val="22"/>
          <w:szCs w:val="22"/>
          <w:lang w:eastAsia="it-IT"/>
        </w:rPr>
        <w:t>modello di domanda di partecipazione</w:t>
      </w:r>
      <w:r w:rsidRPr="00D2660F">
        <w:rPr>
          <w:rFonts w:eastAsia="Times New Roman"/>
          <w:color w:val="000000"/>
          <w:sz w:val="22"/>
          <w:szCs w:val="22"/>
          <w:lang w:eastAsia="it-IT"/>
        </w:rPr>
        <w:t>” predisposto dalla stazione appaltante era colpevolmente errato, poiché indicava ai concorrenti di allegare alla domanda di partecipazione (quindi nella Busta telematica “</w:t>
      </w:r>
      <w:r w:rsidRPr="00D2660F">
        <w:rPr>
          <w:rFonts w:eastAsia="Times New Roman"/>
          <w:i/>
          <w:iCs/>
          <w:color w:val="000000"/>
          <w:sz w:val="22"/>
          <w:szCs w:val="22"/>
          <w:lang w:eastAsia="it-IT"/>
        </w:rPr>
        <w:t>A</w:t>
      </w:r>
      <w:r w:rsidRPr="00D2660F">
        <w:rPr>
          <w:rFonts w:eastAsia="Times New Roman"/>
          <w:color w:val="000000"/>
          <w:sz w:val="22"/>
          <w:szCs w:val="22"/>
          <w:lang w:eastAsia="it-IT"/>
        </w:rPr>
        <w:t>” contenente la “</w:t>
      </w:r>
      <w:r w:rsidRPr="00D2660F">
        <w:rPr>
          <w:rFonts w:eastAsia="Times New Roman"/>
          <w:i/>
          <w:iCs/>
          <w:color w:val="000000"/>
          <w:sz w:val="22"/>
          <w:szCs w:val="22"/>
          <w:lang w:eastAsia="it-IT"/>
        </w:rPr>
        <w:t>documentazione amministrativa</w:t>
      </w:r>
      <w:r w:rsidRPr="00D2660F">
        <w:rPr>
          <w:rFonts w:eastAsia="Times New Roman"/>
          <w:color w:val="000000"/>
          <w:sz w:val="22"/>
          <w:szCs w:val="22"/>
          <w:lang w:eastAsia="it-IT"/>
        </w:rPr>
        <w:t>”) anche l’offerta economica;</w:t>
      </w:r>
    </w:p>
    <w:p w:rsidR="00D2660F" w:rsidRPr="00D2660F" w:rsidRDefault="00D2660F" w:rsidP="00D2660F">
      <w:pPr>
        <w:jc w:val="both"/>
        <w:rPr>
          <w:rFonts w:eastAsia="Times New Roman"/>
          <w:color w:val="000000"/>
          <w:sz w:val="22"/>
          <w:szCs w:val="22"/>
          <w:lang w:eastAsia="it-IT"/>
        </w:rPr>
      </w:pPr>
      <w:proofErr w:type="spellStart"/>
      <w:r w:rsidRPr="00D2660F">
        <w:rPr>
          <w:rFonts w:eastAsia="Times New Roman"/>
          <w:color w:val="000000"/>
          <w:sz w:val="22"/>
          <w:szCs w:val="22"/>
          <w:lang w:eastAsia="it-IT"/>
        </w:rPr>
        <w:t>II</w:t>
      </w:r>
      <w:proofErr w:type="spellEnd"/>
      <w:r w:rsidRPr="00D2660F">
        <w:rPr>
          <w:rFonts w:eastAsia="Times New Roman"/>
          <w:color w:val="000000"/>
          <w:sz w:val="22"/>
          <w:szCs w:val="22"/>
          <w:lang w:eastAsia="it-IT"/>
        </w:rPr>
        <w:t>) - Violazione e falsa applicazione degli artt. 31 e 77 del D.lgs. n. 50/2016 e del par. 5.2. delle Linee Guida n. 3 dell’ANAC – violazione della </w:t>
      </w:r>
      <w:r w:rsidRPr="00D2660F">
        <w:rPr>
          <w:rFonts w:eastAsia="Times New Roman"/>
          <w:i/>
          <w:iCs/>
          <w:color w:val="000000"/>
          <w:sz w:val="22"/>
          <w:szCs w:val="22"/>
          <w:lang w:eastAsia="it-IT"/>
        </w:rPr>
        <w:t>lex specialis</w:t>
      </w:r>
      <w:r w:rsidRPr="00D2660F">
        <w:rPr>
          <w:rFonts w:eastAsia="Times New Roman"/>
          <w:color w:val="000000"/>
          <w:sz w:val="22"/>
          <w:szCs w:val="22"/>
          <w:lang w:eastAsia="it-IT"/>
        </w:rPr>
        <w:t> di gara – incompetenza ed eccesso di potere – difetto ed erroneità della motivazione – eccesso di potere per irragionevolezza e difetto dei presupposti di fatto e di diritto. In sintesi, la ricorrente, al fine di essere ammessa alla procedura, sostiene che, in base al par. 11 del Disciplinare di gara, le attività di apertura e verifica della documentazione presente nella Busta telematica “</w:t>
      </w:r>
      <w:r w:rsidRPr="00D2660F">
        <w:rPr>
          <w:rFonts w:eastAsia="Times New Roman"/>
          <w:i/>
          <w:iCs/>
          <w:color w:val="000000"/>
          <w:sz w:val="22"/>
          <w:szCs w:val="22"/>
          <w:lang w:eastAsia="it-IT"/>
        </w:rPr>
        <w:t>A</w:t>
      </w:r>
      <w:r w:rsidRPr="00D2660F">
        <w:rPr>
          <w:rFonts w:eastAsia="Times New Roman"/>
          <w:color w:val="000000"/>
          <w:sz w:val="22"/>
          <w:szCs w:val="22"/>
          <w:lang w:eastAsia="it-IT"/>
        </w:rPr>
        <w:t>” dei concorrenti erano rimesse alla esclusiva competenza del RUP; tuttavia, nel caso di specie l’apertura e la verifica della documentazione amministrativa dei concorrenti sono state svolte dalla Commissione giudicatrice. Per altro aspetto, la ricorrente deduce che tanto il verbale di gara quanto il provvedimento di esclusione adottato dal RUP il 06.12.2021, sarebbero motivati in maniera generica, avendo entrambi omesso di indicare il parametro normativo in base al quale la rilevata presenza dell’offerta economica nella busta della documentazione amministrativa è stata ritenuta “</w:t>
      </w:r>
      <w:r w:rsidRPr="00D2660F">
        <w:rPr>
          <w:rFonts w:eastAsia="Times New Roman"/>
          <w:i/>
          <w:iCs/>
          <w:color w:val="000000"/>
          <w:sz w:val="22"/>
          <w:szCs w:val="22"/>
          <w:lang w:eastAsia="it-IT"/>
        </w:rPr>
        <w:t>non conforme</w:t>
      </w:r>
      <w:r w:rsidRPr="00D2660F">
        <w:rPr>
          <w:rFonts w:eastAsia="Times New Roman"/>
          <w:color w:val="000000"/>
          <w:sz w:val="22"/>
          <w:szCs w:val="22"/>
          <w:lang w:eastAsia="it-IT"/>
        </w:rPr>
        <w:t>”, ovvero “</w:t>
      </w:r>
      <w:r w:rsidRPr="00D2660F">
        <w:rPr>
          <w:rFonts w:eastAsia="Times New Roman"/>
          <w:i/>
          <w:iCs/>
          <w:color w:val="000000"/>
          <w:sz w:val="22"/>
          <w:szCs w:val="22"/>
          <w:lang w:eastAsia="it-IT"/>
        </w:rPr>
        <w:t>in contrasto con la normativa di settore</w:t>
      </w:r>
      <w:r w:rsidRPr="00D2660F">
        <w:rPr>
          <w:rFonts w:eastAsia="Times New Roman"/>
          <w:color w:val="000000"/>
          <w:sz w:val="22"/>
          <w:szCs w:val="22"/>
          <w:lang w:eastAsia="it-IT"/>
        </w:rPr>
        <w:t>”;</w:t>
      </w:r>
    </w:p>
    <w:p w:rsidR="00D2660F" w:rsidRPr="00D2660F" w:rsidRDefault="00D2660F" w:rsidP="00D2660F">
      <w:pPr>
        <w:jc w:val="both"/>
        <w:rPr>
          <w:rFonts w:eastAsia="Times New Roman"/>
          <w:color w:val="000000"/>
          <w:sz w:val="22"/>
          <w:szCs w:val="22"/>
          <w:lang w:eastAsia="it-IT"/>
        </w:rPr>
      </w:pPr>
      <w:proofErr w:type="spellStart"/>
      <w:r w:rsidRPr="00D2660F">
        <w:rPr>
          <w:rFonts w:eastAsia="Times New Roman"/>
          <w:color w:val="000000"/>
          <w:sz w:val="22"/>
          <w:szCs w:val="22"/>
          <w:lang w:eastAsia="it-IT"/>
        </w:rPr>
        <w:t>III</w:t>
      </w:r>
      <w:proofErr w:type="spellEnd"/>
      <w:r w:rsidRPr="00D2660F">
        <w:rPr>
          <w:rFonts w:eastAsia="Times New Roman"/>
          <w:color w:val="000000"/>
          <w:sz w:val="22"/>
          <w:szCs w:val="22"/>
          <w:lang w:eastAsia="it-IT"/>
        </w:rPr>
        <w:t xml:space="preserve">) - Violazione e falsa applicazione degli articoli 66 (consultazioni preliminari di mercato), 61 (procedura ristretta), 63 (uso della procedura negoziata senza previa pubblicazione di un bando di gara) del D.lgs. n. 50/2016, nonché dell’art. 1, comma 2, del D.L. n. 76/2000 (c.d. decreto semplificazioni) </w:t>
      </w:r>
      <w:proofErr w:type="spellStart"/>
      <w:r w:rsidRPr="00D2660F">
        <w:rPr>
          <w:rFonts w:eastAsia="Times New Roman"/>
          <w:color w:val="000000"/>
          <w:sz w:val="22"/>
          <w:szCs w:val="22"/>
          <w:lang w:eastAsia="it-IT"/>
        </w:rPr>
        <w:t>conv</w:t>
      </w:r>
      <w:proofErr w:type="spellEnd"/>
      <w:r w:rsidRPr="00D2660F">
        <w:rPr>
          <w:rFonts w:eastAsia="Times New Roman"/>
          <w:color w:val="000000"/>
          <w:sz w:val="22"/>
          <w:szCs w:val="22"/>
          <w:lang w:eastAsia="it-IT"/>
        </w:rPr>
        <w:t>. dalla L. n. 120/2020 – violazione delle Linee Guida n. 14 dell’ANAC. In ragione di tale motivo di ricorso, la ricorrente, al fine di ottenere l’annullamento dell’intera pr</w:t>
      </w:r>
      <w:r w:rsidR="00B1685B">
        <w:rPr>
          <w:rFonts w:eastAsia="Times New Roman"/>
          <w:color w:val="000000"/>
          <w:sz w:val="22"/>
          <w:szCs w:val="22"/>
          <w:lang w:eastAsia="it-IT"/>
        </w:rPr>
        <w:t xml:space="preserve">ocedura di gara, deduce che il </w:t>
      </w:r>
      <w:r w:rsidR="00B1685B">
        <w:rPr>
          <w:rFonts w:eastAsia="Times New Roman"/>
          <w:i/>
          <w:color w:val="000000"/>
          <w:sz w:val="22"/>
          <w:szCs w:val="22"/>
          <w:lang w:eastAsia="it-IT"/>
        </w:rPr>
        <w:t>omissis</w:t>
      </w:r>
      <w:r w:rsidRPr="00D2660F">
        <w:rPr>
          <w:rFonts w:eastAsia="Times New Roman"/>
          <w:color w:val="000000"/>
          <w:sz w:val="22"/>
          <w:szCs w:val="22"/>
          <w:lang w:eastAsia="it-IT"/>
        </w:rPr>
        <w:t xml:space="preserve"> aveva inizialmente </w:t>
      </w:r>
      <w:r w:rsidRPr="00D2660F">
        <w:rPr>
          <w:rFonts w:eastAsia="Times New Roman"/>
          <w:color w:val="000000"/>
          <w:sz w:val="22"/>
          <w:szCs w:val="22"/>
          <w:lang w:eastAsia="it-IT"/>
        </w:rPr>
        <w:lastRenderedPageBreak/>
        <w:t>indetto un’indagine di mercato “</w:t>
      </w:r>
      <w:r w:rsidRPr="00D2660F">
        <w:rPr>
          <w:rFonts w:eastAsia="Times New Roman"/>
          <w:i/>
          <w:iCs/>
          <w:color w:val="000000"/>
          <w:sz w:val="22"/>
          <w:szCs w:val="22"/>
          <w:lang w:eastAsia="it-IT"/>
        </w:rPr>
        <w:t>conoscitiva</w:t>
      </w:r>
      <w:r w:rsidRPr="00D2660F">
        <w:rPr>
          <w:rFonts w:eastAsia="Times New Roman"/>
          <w:color w:val="000000"/>
          <w:sz w:val="22"/>
          <w:szCs w:val="22"/>
          <w:lang w:eastAsia="it-IT"/>
        </w:rPr>
        <w:t xml:space="preserve">”, precisando espressamente che essa non era finalizzata o strumentale all’avvio di alcuna procedura di gara; successivamente il </w:t>
      </w:r>
      <w:r w:rsidR="00B1685B">
        <w:rPr>
          <w:rFonts w:eastAsia="Times New Roman"/>
          <w:i/>
          <w:color w:val="000000"/>
          <w:sz w:val="22"/>
          <w:szCs w:val="22"/>
          <w:lang w:eastAsia="it-IT"/>
        </w:rPr>
        <w:t>omissis</w:t>
      </w:r>
      <w:r w:rsidRPr="00D2660F">
        <w:rPr>
          <w:rFonts w:eastAsia="Times New Roman"/>
          <w:color w:val="000000"/>
          <w:sz w:val="22"/>
          <w:szCs w:val="22"/>
          <w:lang w:eastAsia="it-IT"/>
        </w:rPr>
        <w:t xml:space="preserve"> ha però utilizzato le manifestazioni di interesse pervenute in risposta alla predetta indagine di mercato “</w:t>
      </w:r>
      <w:r w:rsidRPr="00D2660F">
        <w:rPr>
          <w:rFonts w:eastAsia="Times New Roman"/>
          <w:i/>
          <w:iCs/>
          <w:color w:val="000000"/>
          <w:sz w:val="22"/>
          <w:szCs w:val="22"/>
          <w:lang w:eastAsia="it-IT"/>
        </w:rPr>
        <w:t>conoscitiva</w:t>
      </w:r>
      <w:r w:rsidRPr="00D2660F">
        <w:rPr>
          <w:rFonts w:eastAsia="Times New Roman"/>
          <w:color w:val="000000"/>
          <w:sz w:val="22"/>
          <w:szCs w:val="22"/>
          <w:lang w:eastAsia="it-IT"/>
        </w:rPr>
        <w:t>” per indire e svolgere la “</w:t>
      </w:r>
      <w:r w:rsidRPr="00D2660F">
        <w:rPr>
          <w:rFonts w:eastAsia="Times New Roman"/>
          <w:i/>
          <w:iCs/>
          <w:color w:val="000000"/>
          <w:sz w:val="22"/>
          <w:szCs w:val="22"/>
          <w:lang w:eastAsia="it-IT"/>
        </w:rPr>
        <w:t>procedura ristretta</w:t>
      </w:r>
      <w:r w:rsidRPr="00D2660F">
        <w:rPr>
          <w:rFonts w:eastAsia="Times New Roman"/>
          <w:color w:val="000000"/>
          <w:sz w:val="22"/>
          <w:szCs w:val="22"/>
          <w:lang w:eastAsia="it-IT"/>
        </w:rPr>
        <w:t>”, invitando i soli soggetti che avevano risposto alla prima.</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 xml:space="preserve">Si è costituita la parte controinteressata, </w:t>
      </w:r>
      <w:r w:rsidR="00B1685B">
        <w:rPr>
          <w:rFonts w:eastAsia="Times New Roman"/>
          <w:i/>
          <w:color w:val="000000"/>
          <w:sz w:val="22"/>
          <w:szCs w:val="22"/>
          <w:lang w:eastAsia="it-IT"/>
        </w:rPr>
        <w:t>omissis</w:t>
      </w:r>
      <w:r w:rsidRPr="00D2660F">
        <w:rPr>
          <w:rFonts w:eastAsia="Times New Roman"/>
          <w:color w:val="000000"/>
          <w:sz w:val="22"/>
          <w:szCs w:val="22"/>
          <w:lang w:eastAsia="it-IT"/>
        </w:rPr>
        <w:t>, in data 24/01/2022, depositando memoria.</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 xml:space="preserve">Risultano sussistenti i presupposti fissati dall’art. 60 del </w:t>
      </w:r>
      <w:proofErr w:type="spellStart"/>
      <w:r w:rsidRPr="00D2660F">
        <w:rPr>
          <w:rFonts w:eastAsia="Times New Roman"/>
          <w:color w:val="000000"/>
          <w:sz w:val="22"/>
          <w:szCs w:val="22"/>
          <w:lang w:eastAsia="it-IT"/>
        </w:rPr>
        <w:t>c.p.a.</w:t>
      </w:r>
      <w:proofErr w:type="spellEnd"/>
      <w:r w:rsidRPr="00D2660F">
        <w:rPr>
          <w:rFonts w:eastAsia="Times New Roman"/>
          <w:color w:val="000000"/>
          <w:sz w:val="22"/>
          <w:szCs w:val="22"/>
          <w:lang w:eastAsia="it-IT"/>
        </w:rPr>
        <w:t xml:space="preserve"> per la definizione del giudizio in esito alla fase cautelare.</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2. - Il primo motivo di ricorso non è suscettibile di positiva valutazione.</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La ricorrente, nell’accludere l’offerta economica alla documentazione amministrativa all’interno della medesima busta “</w:t>
      </w:r>
      <w:r w:rsidRPr="00D2660F">
        <w:rPr>
          <w:rFonts w:eastAsia="Times New Roman"/>
          <w:i/>
          <w:iCs/>
          <w:color w:val="000000"/>
          <w:sz w:val="22"/>
          <w:szCs w:val="22"/>
          <w:lang w:eastAsia="it-IT"/>
        </w:rPr>
        <w:t>A</w:t>
      </w:r>
      <w:r w:rsidRPr="00D2660F">
        <w:rPr>
          <w:rFonts w:eastAsia="Times New Roman"/>
          <w:color w:val="000000"/>
          <w:sz w:val="22"/>
          <w:szCs w:val="22"/>
          <w:lang w:eastAsia="it-IT"/>
        </w:rPr>
        <w:t>”, è incorsa in un errore così evidente che non può essere giustificato in base al principio del legittimo affidamento, in ragione del contegno colposo, </w:t>
      </w:r>
      <w:r w:rsidRPr="00D2660F">
        <w:rPr>
          <w:rFonts w:eastAsia="Times New Roman"/>
          <w:i/>
          <w:iCs/>
          <w:color w:val="000000"/>
          <w:sz w:val="22"/>
          <w:szCs w:val="22"/>
          <w:lang w:eastAsia="it-IT"/>
        </w:rPr>
        <w:t>sub specie</w:t>
      </w:r>
      <w:r w:rsidRPr="00D2660F">
        <w:rPr>
          <w:rFonts w:eastAsia="Times New Roman"/>
          <w:color w:val="000000"/>
          <w:sz w:val="22"/>
          <w:szCs w:val="22"/>
          <w:lang w:eastAsia="it-IT"/>
        </w:rPr>
        <w:t> di violazione dei principi di diligenza professionale ed autoresponsabilità. Come statuito dalla giurisprudenza amministrativa, la “modulistica” messa a disposizione dalla stazione appaltante per la presentazione delle offerte non può certo prevalere sulle prescrizioni del disciplinare, o indurre a disattendere queste ultime. Per consolidato orientamento giurisprudenziale, che costituisce </w:t>
      </w:r>
      <w:proofErr w:type="spellStart"/>
      <w:r w:rsidRPr="00D2660F">
        <w:rPr>
          <w:rFonts w:eastAsia="Times New Roman"/>
          <w:i/>
          <w:iCs/>
          <w:color w:val="000000"/>
          <w:sz w:val="22"/>
          <w:szCs w:val="22"/>
          <w:lang w:eastAsia="it-IT"/>
        </w:rPr>
        <w:t>jus</w:t>
      </w:r>
      <w:proofErr w:type="spellEnd"/>
      <w:r w:rsidRPr="00D2660F">
        <w:rPr>
          <w:rFonts w:eastAsia="Times New Roman"/>
          <w:i/>
          <w:iCs/>
          <w:color w:val="000000"/>
          <w:sz w:val="22"/>
          <w:szCs w:val="22"/>
          <w:lang w:eastAsia="it-IT"/>
        </w:rPr>
        <w:t xml:space="preserve"> </w:t>
      </w:r>
      <w:proofErr w:type="spellStart"/>
      <w:r w:rsidRPr="00D2660F">
        <w:rPr>
          <w:rFonts w:eastAsia="Times New Roman"/>
          <w:i/>
          <w:iCs/>
          <w:color w:val="000000"/>
          <w:sz w:val="22"/>
          <w:szCs w:val="22"/>
          <w:lang w:eastAsia="it-IT"/>
        </w:rPr>
        <w:t>receptum</w:t>
      </w:r>
      <w:proofErr w:type="spellEnd"/>
      <w:r w:rsidRPr="00D2660F">
        <w:rPr>
          <w:rFonts w:eastAsia="Times New Roman"/>
          <w:color w:val="000000"/>
          <w:sz w:val="22"/>
          <w:szCs w:val="22"/>
          <w:lang w:eastAsia="it-IT"/>
        </w:rPr>
        <w:t>, (</w:t>
      </w:r>
      <w:r w:rsidRPr="00D2660F">
        <w:rPr>
          <w:rFonts w:eastAsia="Times New Roman"/>
          <w:i/>
          <w:iCs/>
          <w:color w:val="000000"/>
          <w:sz w:val="22"/>
          <w:szCs w:val="22"/>
          <w:lang w:eastAsia="it-IT"/>
        </w:rPr>
        <w:t xml:space="preserve">ex </w:t>
      </w:r>
      <w:proofErr w:type="spellStart"/>
      <w:r w:rsidRPr="00D2660F">
        <w:rPr>
          <w:rFonts w:eastAsia="Times New Roman"/>
          <w:i/>
          <w:iCs/>
          <w:color w:val="000000"/>
          <w:sz w:val="22"/>
          <w:szCs w:val="22"/>
          <w:lang w:eastAsia="it-IT"/>
        </w:rPr>
        <w:t>aliis</w:t>
      </w:r>
      <w:proofErr w:type="spellEnd"/>
      <w:r w:rsidRPr="00D2660F">
        <w:rPr>
          <w:rFonts w:eastAsia="Times New Roman"/>
          <w:color w:val="000000"/>
          <w:sz w:val="22"/>
          <w:szCs w:val="22"/>
          <w:lang w:eastAsia="it-IT"/>
        </w:rPr>
        <w:t xml:space="preserve"> Cons. Stato, Sez. </w:t>
      </w:r>
      <w:proofErr w:type="spellStart"/>
      <w:r w:rsidRPr="00D2660F">
        <w:rPr>
          <w:rFonts w:eastAsia="Times New Roman"/>
          <w:color w:val="000000"/>
          <w:sz w:val="22"/>
          <w:szCs w:val="22"/>
          <w:lang w:eastAsia="it-IT"/>
        </w:rPr>
        <w:t>IV</w:t>
      </w:r>
      <w:proofErr w:type="spellEnd"/>
      <w:r w:rsidRPr="00D2660F">
        <w:rPr>
          <w:rFonts w:eastAsia="Times New Roman"/>
          <w:color w:val="000000"/>
          <w:sz w:val="22"/>
          <w:szCs w:val="22"/>
          <w:lang w:eastAsia="it-IT"/>
        </w:rPr>
        <w:t xml:space="preserve">, 28/11/2012, n. 6026; Cons. Stato, Sez. </w:t>
      </w:r>
      <w:proofErr w:type="spellStart"/>
      <w:r w:rsidRPr="00D2660F">
        <w:rPr>
          <w:rFonts w:eastAsia="Times New Roman"/>
          <w:color w:val="000000"/>
          <w:sz w:val="22"/>
          <w:szCs w:val="22"/>
          <w:lang w:eastAsia="it-IT"/>
        </w:rPr>
        <w:t>IV</w:t>
      </w:r>
      <w:proofErr w:type="spellEnd"/>
      <w:r w:rsidRPr="00D2660F">
        <w:rPr>
          <w:rFonts w:eastAsia="Times New Roman"/>
          <w:color w:val="000000"/>
          <w:sz w:val="22"/>
          <w:szCs w:val="22"/>
          <w:lang w:eastAsia="it-IT"/>
        </w:rPr>
        <w:t>, 19/03/2015, n. 1516) “</w:t>
      </w:r>
      <w:r w:rsidRPr="00D2660F">
        <w:rPr>
          <w:rFonts w:eastAsia="Times New Roman"/>
          <w:i/>
          <w:iCs/>
          <w:color w:val="000000"/>
          <w:sz w:val="22"/>
          <w:szCs w:val="22"/>
          <w:lang w:eastAsia="it-IT"/>
        </w:rPr>
        <w:t>nelle gare pubbliche, in caso di contrasto tra bando di gara e lettera d’invito, prevalgono le disposizioni del primo</w:t>
      </w:r>
      <w:r w:rsidRPr="00D2660F">
        <w:rPr>
          <w:rFonts w:eastAsia="Times New Roman"/>
          <w:color w:val="000000"/>
          <w:sz w:val="22"/>
          <w:szCs w:val="22"/>
          <w:lang w:eastAsia="it-IT"/>
        </w:rPr>
        <w:t>”. Se esiste un criterio gerarchico tra fonti dirette a comporre la </w:t>
      </w:r>
      <w:r w:rsidRPr="00D2660F">
        <w:rPr>
          <w:rFonts w:eastAsia="Times New Roman"/>
          <w:i/>
          <w:iCs/>
          <w:color w:val="000000"/>
          <w:sz w:val="22"/>
          <w:szCs w:val="22"/>
          <w:lang w:eastAsia="it-IT"/>
        </w:rPr>
        <w:t>lex specialis</w:t>
      </w:r>
      <w:r w:rsidRPr="00D2660F">
        <w:rPr>
          <w:rFonts w:eastAsia="Times New Roman"/>
          <w:color w:val="000000"/>
          <w:sz w:val="22"/>
          <w:szCs w:val="22"/>
          <w:lang w:eastAsia="it-IT"/>
        </w:rPr>
        <w:t>, </w:t>
      </w:r>
      <w:r w:rsidRPr="00D2660F">
        <w:rPr>
          <w:rFonts w:eastAsia="Times New Roman"/>
          <w:i/>
          <w:iCs/>
          <w:color w:val="000000"/>
          <w:sz w:val="22"/>
          <w:szCs w:val="22"/>
          <w:lang w:eastAsia="it-IT"/>
        </w:rPr>
        <w:t>a fortiori</w:t>
      </w:r>
      <w:r w:rsidRPr="00D2660F">
        <w:rPr>
          <w:rFonts w:eastAsia="Times New Roman"/>
          <w:color w:val="000000"/>
          <w:sz w:val="22"/>
          <w:szCs w:val="22"/>
          <w:lang w:eastAsia="it-IT"/>
        </w:rPr>
        <w:t xml:space="preserve"> analoghi principi devono valere per la modulistica </w:t>
      </w:r>
      <w:proofErr w:type="spellStart"/>
      <w:r w:rsidRPr="00D2660F">
        <w:rPr>
          <w:rFonts w:eastAsia="Times New Roman"/>
          <w:color w:val="000000"/>
          <w:sz w:val="22"/>
          <w:szCs w:val="22"/>
          <w:lang w:eastAsia="it-IT"/>
        </w:rPr>
        <w:t>specificatrice</w:t>
      </w:r>
      <w:proofErr w:type="spellEnd"/>
      <w:r w:rsidRPr="00D2660F">
        <w:rPr>
          <w:rFonts w:eastAsia="Times New Roman"/>
          <w:color w:val="000000"/>
          <w:sz w:val="22"/>
          <w:szCs w:val="22"/>
          <w:lang w:eastAsia="it-IT"/>
        </w:rPr>
        <w:t>, che non concorre a formare il coacervo di disposizioni costituenti la </w:t>
      </w:r>
      <w:r w:rsidRPr="00D2660F">
        <w:rPr>
          <w:rFonts w:eastAsia="Times New Roman"/>
          <w:i/>
          <w:iCs/>
          <w:color w:val="000000"/>
          <w:sz w:val="22"/>
          <w:szCs w:val="22"/>
          <w:lang w:eastAsia="it-IT"/>
        </w:rPr>
        <w:t>lex specialis</w:t>
      </w:r>
      <w:r w:rsidRPr="00D2660F">
        <w:rPr>
          <w:rFonts w:eastAsia="Times New Roman"/>
          <w:color w:val="000000"/>
          <w:sz w:val="22"/>
          <w:szCs w:val="22"/>
          <w:lang w:eastAsia="it-IT"/>
        </w:rPr>
        <w:t xml:space="preserve"> della gara e che non può essere utilmente invocata per dedurre una oscurità/contraddittorietà del disciplinare (cfr. Cons. Stato, Sez. </w:t>
      </w:r>
      <w:proofErr w:type="spellStart"/>
      <w:r w:rsidRPr="00D2660F">
        <w:rPr>
          <w:rFonts w:eastAsia="Times New Roman"/>
          <w:color w:val="000000"/>
          <w:sz w:val="22"/>
          <w:szCs w:val="22"/>
          <w:lang w:eastAsia="it-IT"/>
        </w:rPr>
        <w:t>IV</w:t>
      </w:r>
      <w:proofErr w:type="spellEnd"/>
      <w:r w:rsidRPr="00D2660F">
        <w:rPr>
          <w:rFonts w:eastAsia="Times New Roman"/>
          <w:color w:val="000000"/>
          <w:sz w:val="22"/>
          <w:szCs w:val="22"/>
          <w:lang w:eastAsia="it-IT"/>
        </w:rPr>
        <w:t xml:space="preserve">, 19/03/2015, n. 1516; T.A.R. Piemonte, Sez. </w:t>
      </w:r>
      <w:proofErr w:type="spellStart"/>
      <w:r w:rsidRPr="00D2660F">
        <w:rPr>
          <w:rFonts w:eastAsia="Times New Roman"/>
          <w:color w:val="000000"/>
          <w:sz w:val="22"/>
          <w:szCs w:val="22"/>
          <w:lang w:eastAsia="it-IT"/>
        </w:rPr>
        <w:t>II</w:t>
      </w:r>
      <w:proofErr w:type="spellEnd"/>
      <w:r w:rsidRPr="00D2660F">
        <w:rPr>
          <w:rFonts w:eastAsia="Times New Roman"/>
          <w:color w:val="000000"/>
          <w:sz w:val="22"/>
          <w:szCs w:val="22"/>
          <w:lang w:eastAsia="it-IT"/>
        </w:rPr>
        <w:t>, 13/05/2016, n. 655; T.A.R. Abruzzo, L’Aquila, Sez. I, 28/07/2016, n. 461).</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Alla luce di tale giurisprudenza – che la Sezione condivide – un’antinomia tra la </w:t>
      </w:r>
      <w:r w:rsidRPr="00D2660F">
        <w:rPr>
          <w:rFonts w:eastAsia="Times New Roman"/>
          <w:i/>
          <w:iCs/>
          <w:color w:val="000000"/>
          <w:sz w:val="22"/>
          <w:szCs w:val="22"/>
          <w:lang w:eastAsia="it-IT"/>
        </w:rPr>
        <w:t>lex specialis</w:t>
      </w:r>
      <w:r w:rsidRPr="00D2660F">
        <w:rPr>
          <w:rFonts w:eastAsia="Times New Roman"/>
          <w:color w:val="000000"/>
          <w:sz w:val="22"/>
          <w:szCs w:val="22"/>
          <w:lang w:eastAsia="it-IT"/>
        </w:rPr>
        <w:t> e la modulistica allegata non è configurabile, dal momento che quest’ultima “</w:t>
      </w:r>
      <w:r w:rsidRPr="00D2660F">
        <w:rPr>
          <w:rFonts w:eastAsia="Times New Roman"/>
          <w:i/>
          <w:iCs/>
          <w:color w:val="000000"/>
          <w:sz w:val="22"/>
          <w:szCs w:val="22"/>
          <w:lang w:eastAsia="it-IT"/>
        </w:rPr>
        <w:t>non concorre a formare il coacervo di disposizioni costituenti la lex specialis della gara</w:t>
      </w:r>
      <w:r w:rsidRPr="00D2660F">
        <w:rPr>
          <w:rFonts w:eastAsia="Times New Roman"/>
          <w:color w:val="000000"/>
          <w:sz w:val="22"/>
          <w:szCs w:val="22"/>
          <w:lang w:eastAsia="it-IT"/>
        </w:rPr>
        <w:t>” e va letta, ed eventualmente integrata, in funzione delle prescrizioni vincolanti contenute nella prima.</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Il Disciplinare di gara, in particolare, al par. 7, ha specificato chiaramente che, “</w:t>
      </w:r>
      <w:r w:rsidRPr="00D2660F">
        <w:rPr>
          <w:rFonts w:eastAsia="Times New Roman"/>
          <w:i/>
          <w:iCs/>
          <w:color w:val="000000"/>
          <w:sz w:val="22"/>
          <w:szCs w:val="22"/>
          <w:lang w:eastAsia="it-IT"/>
        </w:rPr>
        <w:t>a</w:t>
      </w:r>
      <w:r w:rsidRPr="00D2660F">
        <w:rPr>
          <w:rFonts w:eastAsia="Times New Roman"/>
          <w:color w:val="000000"/>
          <w:sz w:val="22"/>
          <w:szCs w:val="22"/>
          <w:lang w:eastAsia="it-IT"/>
        </w:rPr>
        <w:t> </w:t>
      </w:r>
      <w:r w:rsidRPr="00D2660F">
        <w:rPr>
          <w:rFonts w:eastAsia="Times New Roman"/>
          <w:i/>
          <w:iCs/>
          <w:color w:val="000000"/>
          <w:sz w:val="22"/>
          <w:szCs w:val="22"/>
          <w:lang w:eastAsia="it-IT"/>
        </w:rPr>
        <w:t>pena di esclusione,</w:t>
      </w:r>
      <w:r w:rsidRPr="00D2660F">
        <w:rPr>
          <w:rFonts w:eastAsia="Times New Roman"/>
          <w:color w:val="000000"/>
          <w:sz w:val="22"/>
          <w:szCs w:val="22"/>
          <w:lang w:eastAsia="it-IT"/>
        </w:rPr>
        <w:t> </w:t>
      </w:r>
      <w:r w:rsidRPr="00D2660F">
        <w:rPr>
          <w:rFonts w:eastAsia="Times New Roman"/>
          <w:i/>
          <w:iCs/>
          <w:color w:val="000000"/>
          <w:sz w:val="22"/>
          <w:szCs w:val="22"/>
          <w:lang w:eastAsia="it-IT"/>
        </w:rPr>
        <w:t>ogni riferimento relativo al prezzo o ad altri elementi economici relativi all’offerta deve essere contenuto esclusivamente all’interno della Busta C</w:t>
      </w:r>
      <w:r w:rsidRPr="00D2660F">
        <w:rPr>
          <w:rFonts w:eastAsia="Times New Roman"/>
          <w:color w:val="000000"/>
          <w:sz w:val="22"/>
          <w:szCs w:val="22"/>
          <w:lang w:eastAsia="it-IT"/>
        </w:rPr>
        <w:t>”. Il successivo par. 8 ha poi prescritto che la busta telematica “</w:t>
      </w:r>
      <w:r w:rsidRPr="00D2660F">
        <w:rPr>
          <w:rFonts w:eastAsia="Times New Roman"/>
          <w:i/>
          <w:iCs/>
          <w:color w:val="000000"/>
          <w:sz w:val="22"/>
          <w:szCs w:val="22"/>
          <w:lang w:eastAsia="it-IT"/>
        </w:rPr>
        <w:t>C – Offerta economica</w:t>
      </w:r>
      <w:r w:rsidRPr="00D2660F">
        <w:rPr>
          <w:rFonts w:eastAsia="Times New Roman"/>
          <w:color w:val="000000"/>
          <w:sz w:val="22"/>
          <w:szCs w:val="22"/>
          <w:lang w:eastAsia="it-IT"/>
        </w:rPr>
        <w:t>”, avrebbe dovuto contenere, a pena di esclusione, e come di consueto, “</w:t>
      </w:r>
      <w:r w:rsidRPr="00D2660F">
        <w:rPr>
          <w:rFonts w:eastAsia="Times New Roman"/>
          <w:i/>
          <w:iCs/>
          <w:color w:val="000000"/>
          <w:sz w:val="22"/>
          <w:szCs w:val="22"/>
          <w:lang w:eastAsia="it-IT"/>
        </w:rPr>
        <w:t>l’offerta economica da compilare preferibilmente secondo il modello predisposto dalla stazione appaltante</w:t>
      </w:r>
      <w:r w:rsidRPr="00D2660F">
        <w:rPr>
          <w:rFonts w:eastAsia="Times New Roman"/>
          <w:color w:val="000000"/>
          <w:sz w:val="22"/>
          <w:szCs w:val="22"/>
          <w:lang w:eastAsia="it-IT"/>
        </w:rPr>
        <w:t>”, recante il “</w:t>
      </w:r>
      <w:r w:rsidRPr="00D2660F">
        <w:rPr>
          <w:rFonts w:eastAsia="Times New Roman"/>
          <w:i/>
          <w:iCs/>
          <w:color w:val="000000"/>
          <w:sz w:val="22"/>
          <w:szCs w:val="22"/>
          <w:lang w:eastAsia="it-IT"/>
        </w:rPr>
        <w:t>ribasso percentuale complessivo offerto rispetto alla base d’asta, scritto sia in numeri che in lettere</w:t>
      </w:r>
      <w:r w:rsidRPr="00D2660F">
        <w:rPr>
          <w:rFonts w:eastAsia="Times New Roman"/>
          <w:color w:val="000000"/>
          <w:sz w:val="22"/>
          <w:szCs w:val="22"/>
          <w:lang w:eastAsia="it-IT"/>
        </w:rPr>
        <w:t>”.</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3.- Anche il secondo motivo di ricorso non è suscettibile di positivo apprezzamento.</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Infatti, anche se fossero state rispettate le prescrizioni del Disciplinare di gara, si sarebbe comunque verificato pregiudizio all’imparzialità della Commissione giudicatrice, in considerazione del fatto che i documenti informatici conte</w:t>
      </w:r>
      <w:r w:rsidR="00B1685B">
        <w:rPr>
          <w:rFonts w:eastAsia="Times New Roman"/>
          <w:color w:val="000000"/>
          <w:sz w:val="22"/>
          <w:szCs w:val="22"/>
          <w:lang w:eastAsia="it-IT"/>
        </w:rPr>
        <w:t xml:space="preserve">nenti le offerte economiche di </w:t>
      </w:r>
      <w:r w:rsidR="00B1685B">
        <w:rPr>
          <w:rFonts w:eastAsia="Times New Roman"/>
          <w:i/>
          <w:color w:val="000000"/>
          <w:sz w:val="22"/>
          <w:szCs w:val="22"/>
          <w:lang w:eastAsia="it-IT"/>
        </w:rPr>
        <w:t>omissis</w:t>
      </w:r>
      <w:r w:rsidRPr="00D2660F">
        <w:rPr>
          <w:rFonts w:eastAsia="Times New Roman"/>
          <w:color w:val="000000"/>
          <w:sz w:val="22"/>
          <w:szCs w:val="22"/>
          <w:lang w:eastAsia="it-IT"/>
        </w:rPr>
        <w:t xml:space="preserve"> e di </w:t>
      </w:r>
      <w:r w:rsidR="00B1685B">
        <w:rPr>
          <w:rFonts w:eastAsia="Times New Roman"/>
          <w:i/>
          <w:color w:val="000000"/>
          <w:sz w:val="22"/>
          <w:szCs w:val="22"/>
          <w:lang w:eastAsia="it-IT"/>
        </w:rPr>
        <w:t>omissis</w:t>
      </w:r>
      <w:r w:rsidRPr="00D2660F">
        <w:rPr>
          <w:rFonts w:eastAsia="Times New Roman"/>
          <w:color w:val="000000"/>
          <w:sz w:val="22"/>
          <w:szCs w:val="22"/>
          <w:lang w:eastAsia="it-IT"/>
        </w:rPr>
        <w:t xml:space="preserve"> sono stati entrambi aperti e visualizzati in quell’occasione da tutti i partecipanti alla seduta virtuale (stante la “condivisione dello schermo” attivata, comprovata dalla documentazione prodotta), con l’irrimediabile </w:t>
      </w:r>
      <w:proofErr w:type="spellStart"/>
      <w:r w:rsidRPr="00D2660F">
        <w:rPr>
          <w:rFonts w:eastAsia="Times New Roman"/>
          <w:color w:val="000000"/>
          <w:sz w:val="22"/>
          <w:szCs w:val="22"/>
          <w:lang w:eastAsia="it-IT"/>
        </w:rPr>
        <w:t>disvelamento</w:t>
      </w:r>
      <w:proofErr w:type="spellEnd"/>
      <w:r w:rsidRPr="00D2660F">
        <w:rPr>
          <w:rFonts w:eastAsia="Times New Roman"/>
          <w:color w:val="000000"/>
          <w:sz w:val="22"/>
          <w:szCs w:val="22"/>
          <w:lang w:eastAsia="it-IT"/>
        </w:rPr>
        <w:t xml:space="preserve"> dei rispettivi ribassi percentuali offerti sulla base d’asta.</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Giova, inoltre, rilevare che “</w:t>
      </w:r>
      <w:r w:rsidRPr="00D2660F">
        <w:rPr>
          <w:rFonts w:eastAsia="Times New Roman"/>
          <w:i/>
          <w:iCs/>
          <w:color w:val="000000"/>
          <w:sz w:val="22"/>
          <w:szCs w:val="22"/>
          <w:lang w:eastAsia="it-IT"/>
        </w:rPr>
        <w:t>la regola della segretezza dell’offerta economica si pone a presidio dei principi di correttezza, di libera concorrenza, di trasparenza delle operazioni di gara e di imparzialità dell’azione amministrativa (cfr. art. 97 Cost. e art. 30, comma 1, cit.), principi che vanno salvaguardati in modo rigoroso anche nei confronti del pericolo della loro violazione e che resterebbero irrimediabilmente compromessi laddove fosse, anche in ipotesi, possibile l’anticipata conoscenza del contenuto delle offerte economiche</w:t>
      </w:r>
      <w:r w:rsidRPr="00D2660F">
        <w:rPr>
          <w:rFonts w:eastAsia="Times New Roman"/>
          <w:color w:val="000000"/>
          <w:sz w:val="22"/>
          <w:szCs w:val="22"/>
          <w:lang w:eastAsia="it-IT"/>
        </w:rPr>
        <w:t xml:space="preserve">” (T.A.R. Lazio, Roma, Sez. </w:t>
      </w:r>
      <w:proofErr w:type="spellStart"/>
      <w:r w:rsidRPr="00D2660F">
        <w:rPr>
          <w:rFonts w:eastAsia="Times New Roman"/>
          <w:color w:val="000000"/>
          <w:sz w:val="22"/>
          <w:szCs w:val="22"/>
          <w:lang w:eastAsia="it-IT"/>
        </w:rPr>
        <w:t>II</w:t>
      </w:r>
      <w:proofErr w:type="spellEnd"/>
      <w:r w:rsidRPr="00D2660F">
        <w:rPr>
          <w:rFonts w:eastAsia="Times New Roman"/>
          <w:color w:val="000000"/>
          <w:sz w:val="22"/>
          <w:szCs w:val="22"/>
          <w:lang w:eastAsia="it-IT"/>
        </w:rPr>
        <w:t>, 19/01/2022, n. 648), laddove invero “</w:t>
      </w:r>
      <w:r w:rsidRPr="00D2660F">
        <w:rPr>
          <w:rFonts w:eastAsia="Times New Roman"/>
          <w:i/>
          <w:iCs/>
          <w:color w:val="000000"/>
          <w:sz w:val="22"/>
          <w:szCs w:val="22"/>
          <w:lang w:eastAsia="it-IT"/>
        </w:rPr>
        <w:t>anche la sola possibilità di conoscenza dell’entità dell’offerta economica, prima di quella tecnica, è idonea a compromettere la garanzia di imparzialità e buon andamento dell’operato dell’organo valutativo e il sereno e trasparente svolgimento della procedura di gara</w:t>
      </w:r>
      <w:r w:rsidRPr="00D2660F">
        <w:rPr>
          <w:rFonts w:eastAsia="Times New Roman"/>
          <w:color w:val="000000"/>
          <w:sz w:val="22"/>
          <w:szCs w:val="22"/>
          <w:lang w:eastAsia="it-IT"/>
        </w:rPr>
        <w:t>” (T.A.R. Puglia, Bari, Sez. I, 17/03/2018, n. 373).</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Non rileva, quindi, quale sia l’organo della Stazione appaltante che abbia avuto anticipata (e anche solo potenziale) contezza dell’offerta economica (prima della apposita fase e seduta dedicata all’apertura della relativa busta) e quale sia la natura (più o meno discrezionale) dei poteri a questo specificatamente rimessi, ai fini della procedura, tanto che la giurisprudenza ha costantemente valorizzato il mero “</w:t>
      </w:r>
      <w:r w:rsidRPr="00D2660F">
        <w:rPr>
          <w:rFonts w:eastAsia="Times New Roman"/>
          <w:i/>
          <w:iCs/>
          <w:color w:val="000000"/>
          <w:sz w:val="22"/>
          <w:szCs w:val="22"/>
          <w:lang w:eastAsia="it-IT"/>
        </w:rPr>
        <w:t>rischio</w:t>
      </w:r>
      <w:r w:rsidRPr="00D2660F">
        <w:rPr>
          <w:rFonts w:eastAsia="Times New Roman"/>
          <w:color w:val="000000"/>
          <w:sz w:val="22"/>
          <w:szCs w:val="22"/>
          <w:lang w:eastAsia="it-IT"/>
        </w:rPr>
        <w:t>” o “</w:t>
      </w:r>
      <w:r w:rsidRPr="00D2660F">
        <w:rPr>
          <w:rFonts w:eastAsia="Times New Roman"/>
          <w:i/>
          <w:iCs/>
          <w:color w:val="000000"/>
          <w:sz w:val="22"/>
          <w:szCs w:val="22"/>
          <w:lang w:eastAsia="it-IT"/>
        </w:rPr>
        <w:t>pericolo</w:t>
      </w:r>
      <w:r w:rsidRPr="00D2660F">
        <w:rPr>
          <w:rFonts w:eastAsia="Times New Roman"/>
          <w:color w:val="000000"/>
          <w:sz w:val="22"/>
          <w:szCs w:val="22"/>
          <w:lang w:eastAsia="it-IT"/>
        </w:rPr>
        <w:t>” di violazione del citato principio di segretezza.</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lastRenderedPageBreak/>
        <w:t>Quanto alla presunta genericità della motivazione degli atti di gara, si rileva che la motivazione del provvedimento espulsivo adottato dal RUP, laddove si limita a richiamare il “</w:t>
      </w:r>
      <w:r w:rsidRPr="00D2660F">
        <w:rPr>
          <w:rFonts w:eastAsia="Times New Roman"/>
          <w:i/>
          <w:iCs/>
          <w:color w:val="000000"/>
          <w:sz w:val="22"/>
          <w:szCs w:val="22"/>
          <w:lang w:eastAsia="it-IT"/>
        </w:rPr>
        <w:t>contrasto con la normativa di settore</w:t>
      </w:r>
      <w:r w:rsidRPr="00D2660F">
        <w:rPr>
          <w:rFonts w:eastAsia="Times New Roman"/>
          <w:color w:val="000000"/>
          <w:sz w:val="22"/>
          <w:szCs w:val="22"/>
          <w:lang w:eastAsia="it-IT"/>
        </w:rPr>
        <w:t>”, risulta sufficientemente precisa.</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4.- Pertanto, esaminati e valutati come infondati i primi due motivi di ricorso preordinati a ottenere l’annullamento del provvedimento di esclusione, poiché la ricorrente è stata correttamente esclusa dalla gara, la stessa non risulta legittimata a proporre censure avverso gli altri atti di gara.</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 xml:space="preserve">Ne consegue che anche il terzo motivo di ricorso, svolto in via </w:t>
      </w:r>
      <w:proofErr w:type="spellStart"/>
      <w:r w:rsidRPr="00D2660F">
        <w:rPr>
          <w:rFonts w:eastAsia="Times New Roman"/>
          <w:color w:val="000000"/>
          <w:sz w:val="22"/>
          <w:szCs w:val="22"/>
          <w:lang w:eastAsia="it-IT"/>
        </w:rPr>
        <w:t>gradata</w:t>
      </w:r>
      <w:proofErr w:type="spellEnd"/>
      <w:r w:rsidRPr="00D2660F">
        <w:rPr>
          <w:rFonts w:eastAsia="Times New Roman"/>
          <w:color w:val="000000"/>
          <w:sz w:val="22"/>
          <w:szCs w:val="22"/>
          <w:lang w:eastAsia="it-IT"/>
        </w:rPr>
        <w:t xml:space="preserve"> e finalizzato a ottenere il soddisfacimento di un preteso interesse strumentale alla riedizione della procedura di gara, non è suscettibile di positiva valutazione.</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Il Collegio ritiene che non sia ammissibile un mero annullamento al fine strumentale di una rinnovazione della procedura in una sorta di giurisdizione di diritto oggettivo, che prescinda da una posizione legittimante della ricorrente.</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 xml:space="preserve">Con maggiore impegno esplicativo, anche se di regola è sufficiente l’interesse strumentale del partecipante ad una gara pubblica di appalto ad ottenere la riedizione della gara stessa, deve in ogni caso ritenersi che un tale interesse non sussista in capo al soggetto legittimamente escluso dato che tale soggetto, per effetto dell’esclusione, rimane privo non soltanto del titolo legittimante a partecipare alla gara ma anche a contestarne gli esiti e la legittimità delle scansioni procedimentali. Il suo interesse protetto invero, da qualificare come interesse di mero fatto, non è diverso da quello di qualsiasi operatore del settore che, non avendo partecipato alla gara, non ha titolo ad impugnare gli atti, pur essendo titolare di un interesse di mero fatto alla </w:t>
      </w:r>
      <w:proofErr w:type="spellStart"/>
      <w:r w:rsidRPr="00D2660F">
        <w:rPr>
          <w:rFonts w:eastAsia="Times New Roman"/>
          <w:color w:val="000000"/>
          <w:sz w:val="22"/>
          <w:szCs w:val="22"/>
          <w:lang w:eastAsia="it-IT"/>
        </w:rPr>
        <w:t>caducazione</w:t>
      </w:r>
      <w:proofErr w:type="spellEnd"/>
      <w:r w:rsidRPr="00D2660F">
        <w:rPr>
          <w:rFonts w:eastAsia="Times New Roman"/>
          <w:color w:val="000000"/>
          <w:sz w:val="22"/>
          <w:szCs w:val="22"/>
          <w:lang w:eastAsia="it-IT"/>
        </w:rPr>
        <w:t xml:space="preserve"> dell’intera selezione, al fine di poter presentare la propria offerta in ipotesi di riedizione della nuova gara (</w:t>
      </w:r>
      <w:r w:rsidRPr="00D2660F">
        <w:rPr>
          <w:rFonts w:eastAsia="Times New Roman"/>
          <w:i/>
          <w:iCs/>
          <w:color w:val="000000"/>
          <w:sz w:val="22"/>
          <w:szCs w:val="22"/>
          <w:lang w:eastAsia="it-IT"/>
        </w:rPr>
        <w:t xml:space="preserve">ex </w:t>
      </w:r>
      <w:proofErr w:type="spellStart"/>
      <w:r w:rsidRPr="00D2660F">
        <w:rPr>
          <w:rFonts w:eastAsia="Times New Roman"/>
          <w:i/>
          <w:iCs/>
          <w:color w:val="000000"/>
          <w:sz w:val="22"/>
          <w:szCs w:val="22"/>
          <w:lang w:eastAsia="it-IT"/>
        </w:rPr>
        <w:t>plurimis</w:t>
      </w:r>
      <w:proofErr w:type="spellEnd"/>
      <w:r w:rsidRPr="00D2660F">
        <w:rPr>
          <w:rFonts w:eastAsia="Times New Roman"/>
          <w:color w:val="000000"/>
          <w:sz w:val="22"/>
          <w:szCs w:val="22"/>
          <w:lang w:eastAsia="it-IT"/>
        </w:rPr>
        <w:t xml:space="preserve">, Cons. Stato, Sez. V, 20/02/2012, n. 892; in termini anche: Cons. Stato, Sez. V, 01/02/2021, n. 937; Cons. Stato, Sez. V, 28/03/2019, n. 2065; Cons. Stato, Sez. </w:t>
      </w:r>
      <w:proofErr w:type="spellStart"/>
      <w:r w:rsidRPr="00D2660F">
        <w:rPr>
          <w:rFonts w:eastAsia="Times New Roman"/>
          <w:color w:val="000000"/>
          <w:sz w:val="22"/>
          <w:szCs w:val="22"/>
          <w:lang w:eastAsia="it-IT"/>
        </w:rPr>
        <w:t>IV</w:t>
      </w:r>
      <w:proofErr w:type="spellEnd"/>
      <w:r w:rsidRPr="00D2660F">
        <w:rPr>
          <w:rFonts w:eastAsia="Times New Roman"/>
          <w:color w:val="000000"/>
          <w:sz w:val="22"/>
          <w:szCs w:val="22"/>
          <w:lang w:eastAsia="it-IT"/>
        </w:rPr>
        <w:t xml:space="preserve">, 20/04/2016, n. 1560; Cons. Stato, Sez. V, 22/03/2012, n. 1641; Cons. Stato, Sez. </w:t>
      </w:r>
      <w:proofErr w:type="spellStart"/>
      <w:r w:rsidRPr="00D2660F">
        <w:rPr>
          <w:rFonts w:eastAsia="Times New Roman"/>
          <w:color w:val="000000"/>
          <w:sz w:val="22"/>
          <w:szCs w:val="22"/>
          <w:lang w:eastAsia="it-IT"/>
        </w:rPr>
        <w:t>IV</w:t>
      </w:r>
      <w:proofErr w:type="spellEnd"/>
      <w:r w:rsidRPr="00D2660F">
        <w:rPr>
          <w:rFonts w:eastAsia="Times New Roman"/>
          <w:color w:val="000000"/>
          <w:sz w:val="22"/>
          <w:szCs w:val="22"/>
          <w:lang w:eastAsia="it-IT"/>
        </w:rPr>
        <w:t xml:space="preserve">, 12/01/2011, n. 127; Cons. Stato, Sez. V, 10/09/2010, n. 6546; T.A.R. Lazio, Roma, Sez. </w:t>
      </w:r>
      <w:proofErr w:type="spellStart"/>
      <w:r w:rsidRPr="00D2660F">
        <w:rPr>
          <w:rFonts w:eastAsia="Times New Roman"/>
          <w:color w:val="000000"/>
          <w:sz w:val="22"/>
          <w:szCs w:val="22"/>
          <w:lang w:eastAsia="it-IT"/>
        </w:rPr>
        <w:t>III</w:t>
      </w:r>
      <w:proofErr w:type="spellEnd"/>
      <w:r w:rsidRPr="00D2660F">
        <w:rPr>
          <w:rFonts w:eastAsia="Times New Roman"/>
          <w:color w:val="000000"/>
          <w:sz w:val="22"/>
          <w:szCs w:val="22"/>
          <w:lang w:eastAsia="it-IT"/>
        </w:rPr>
        <w:t> </w:t>
      </w:r>
      <w:proofErr w:type="spellStart"/>
      <w:r w:rsidRPr="00D2660F">
        <w:rPr>
          <w:rFonts w:eastAsia="Times New Roman"/>
          <w:i/>
          <w:iCs/>
          <w:color w:val="000000"/>
          <w:sz w:val="22"/>
          <w:szCs w:val="22"/>
          <w:lang w:eastAsia="it-IT"/>
        </w:rPr>
        <w:t>quater</w:t>
      </w:r>
      <w:proofErr w:type="spellEnd"/>
      <w:r w:rsidRPr="00D2660F">
        <w:rPr>
          <w:rFonts w:eastAsia="Times New Roman"/>
          <w:color w:val="000000"/>
          <w:sz w:val="22"/>
          <w:szCs w:val="22"/>
          <w:lang w:eastAsia="it-IT"/>
        </w:rPr>
        <w:t>, 03/10/2018, n. 9708; T.A.R. Sardegna, Sez. I, 21/06/2018, n. 601; T.A.R. Calabria, Catanzaro, Sez. I, 02/</w:t>
      </w:r>
      <w:proofErr w:type="spellStart"/>
      <w:r w:rsidRPr="00D2660F">
        <w:rPr>
          <w:rFonts w:eastAsia="Times New Roman"/>
          <w:color w:val="000000"/>
          <w:sz w:val="22"/>
          <w:szCs w:val="22"/>
          <w:lang w:eastAsia="it-IT"/>
        </w:rPr>
        <w:t>02</w:t>
      </w:r>
      <w:proofErr w:type="spellEnd"/>
      <w:r w:rsidRPr="00D2660F">
        <w:rPr>
          <w:rFonts w:eastAsia="Times New Roman"/>
          <w:color w:val="000000"/>
          <w:sz w:val="22"/>
          <w:szCs w:val="22"/>
          <w:lang w:eastAsia="it-IT"/>
        </w:rPr>
        <w:t>/2017, n. 145).</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5.- In conclusione, il ricorso, essendo in parte infondato e in parte inammissibile, deve essere respinto.</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Ricorrono ragioni equitative per dichiarare compensate tra le parti le spese di giudizio.</w:t>
      </w:r>
    </w:p>
    <w:p w:rsidR="00D2660F" w:rsidRPr="00D2660F" w:rsidRDefault="00D2660F" w:rsidP="00D2660F">
      <w:pPr>
        <w:jc w:val="center"/>
        <w:rPr>
          <w:rFonts w:eastAsia="Times New Roman"/>
          <w:color w:val="000000"/>
          <w:sz w:val="22"/>
          <w:szCs w:val="22"/>
          <w:lang w:eastAsia="it-IT"/>
        </w:rPr>
      </w:pPr>
      <w:r w:rsidRPr="00D2660F">
        <w:rPr>
          <w:rFonts w:eastAsia="Times New Roman"/>
          <w:color w:val="000000"/>
          <w:sz w:val="22"/>
          <w:szCs w:val="22"/>
          <w:lang w:eastAsia="it-IT"/>
        </w:rPr>
        <w:t>P.Q.M.</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Il Tribunale Amministrativo Regionale per la Puglia Lecce - Sezione Prima, definitivamente pronunciando sul ricorso, come in epigrafe proposto, in parte lo respinge e in parte lo dichiara inammissibile.</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Spese compensate.</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Ordina che la presente sentenza sia eseguita dall'autorità amministrativa.</w:t>
      </w:r>
    </w:p>
    <w:p w:rsidR="00D2660F" w:rsidRPr="00D2660F" w:rsidRDefault="00D2660F" w:rsidP="00D2660F">
      <w:pPr>
        <w:jc w:val="both"/>
        <w:rPr>
          <w:rFonts w:eastAsia="Times New Roman"/>
          <w:color w:val="000000"/>
          <w:sz w:val="22"/>
          <w:szCs w:val="22"/>
          <w:lang w:eastAsia="it-IT"/>
        </w:rPr>
      </w:pPr>
      <w:r w:rsidRPr="00D2660F">
        <w:rPr>
          <w:rFonts w:eastAsia="Times New Roman"/>
          <w:color w:val="000000"/>
          <w:sz w:val="22"/>
          <w:szCs w:val="22"/>
          <w:lang w:eastAsia="it-IT"/>
        </w:rPr>
        <w:t>Così deciso in Lecce nella camera di consiglio del giorno 26 gennaio 2022 con l'intervento dei magistrati:</w:t>
      </w:r>
    </w:p>
    <w:p w:rsidR="00D2660F" w:rsidRPr="00D2660F" w:rsidRDefault="00D2660F" w:rsidP="00D2660F">
      <w:pPr>
        <w:ind w:firstLine="567"/>
        <w:rPr>
          <w:rFonts w:eastAsia="Times New Roman"/>
          <w:color w:val="000000"/>
          <w:sz w:val="22"/>
          <w:szCs w:val="22"/>
          <w:lang w:eastAsia="it-IT"/>
        </w:rPr>
      </w:pPr>
      <w:r w:rsidRPr="00D2660F">
        <w:rPr>
          <w:rFonts w:eastAsia="Times New Roman"/>
          <w:color w:val="000000"/>
          <w:sz w:val="22"/>
          <w:szCs w:val="22"/>
          <w:lang w:eastAsia="it-IT"/>
        </w:rPr>
        <w:t>Antonio Pasca, Presidente</w:t>
      </w:r>
    </w:p>
    <w:p w:rsidR="00D2660F" w:rsidRPr="00D2660F" w:rsidRDefault="00D2660F" w:rsidP="00D2660F">
      <w:pPr>
        <w:ind w:firstLine="567"/>
        <w:rPr>
          <w:rFonts w:eastAsia="Times New Roman"/>
          <w:color w:val="000000"/>
          <w:sz w:val="22"/>
          <w:szCs w:val="22"/>
          <w:lang w:eastAsia="it-IT"/>
        </w:rPr>
      </w:pPr>
      <w:r w:rsidRPr="00D2660F">
        <w:rPr>
          <w:rFonts w:eastAsia="Times New Roman"/>
          <w:color w:val="000000"/>
          <w:sz w:val="22"/>
          <w:szCs w:val="22"/>
          <w:lang w:eastAsia="it-IT"/>
        </w:rPr>
        <w:t>Ettore Manca, Consigliere</w:t>
      </w:r>
    </w:p>
    <w:p w:rsidR="00D2660F" w:rsidRPr="00D2660F" w:rsidRDefault="00D2660F" w:rsidP="00D2660F">
      <w:pPr>
        <w:ind w:firstLine="567"/>
        <w:rPr>
          <w:rFonts w:eastAsia="Times New Roman"/>
          <w:color w:val="000000"/>
          <w:sz w:val="22"/>
          <w:szCs w:val="22"/>
          <w:lang w:eastAsia="it-IT"/>
        </w:rPr>
      </w:pPr>
      <w:r w:rsidRPr="00D2660F">
        <w:rPr>
          <w:rFonts w:eastAsia="Times New Roman"/>
          <w:color w:val="000000"/>
          <w:sz w:val="22"/>
          <w:szCs w:val="22"/>
          <w:lang w:eastAsia="it-IT"/>
        </w:rPr>
        <w:t xml:space="preserve">Alessandro </w:t>
      </w:r>
      <w:proofErr w:type="spellStart"/>
      <w:r w:rsidRPr="00D2660F">
        <w:rPr>
          <w:rFonts w:eastAsia="Times New Roman"/>
          <w:color w:val="000000"/>
          <w:sz w:val="22"/>
          <w:szCs w:val="22"/>
          <w:lang w:eastAsia="it-IT"/>
        </w:rPr>
        <w:t>Cappadonia</w:t>
      </w:r>
      <w:proofErr w:type="spellEnd"/>
      <w:r w:rsidRPr="00D2660F">
        <w:rPr>
          <w:rFonts w:eastAsia="Times New Roman"/>
          <w:color w:val="000000"/>
          <w:sz w:val="22"/>
          <w:szCs w:val="22"/>
          <w:lang w:eastAsia="it-IT"/>
        </w:rPr>
        <w:t>, Referendario, Estensore</w:t>
      </w:r>
    </w:p>
    <w:tbl>
      <w:tblPr>
        <w:tblW w:w="5000" w:type="pct"/>
        <w:tblCellMar>
          <w:top w:w="15" w:type="dxa"/>
          <w:left w:w="15" w:type="dxa"/>
          <w:bottom w:w="15" w:type="dxa"/>
          <w:right w:w="15" w:type="dxa"/>
        </w:tblCellMar>
        <w:tblLook w:val="04A0"/>
      </w:tblPr>
      <w:tblGrid>
        <w:gridCol w:w="5912"/>
        <w:gridCol w:w="98"/>
        <w:gridCol w:w="3658"/>
      </w:tblGrid>
      <w:tr w:rsidR="00D2660F" w:rsidRPr="00D2660F" w:rsidTr="00D2660F">
        <w:tc>
          <w:tcPr>
            <w:tcW w:w="0" w:type="auto"/>
            <w:vAlign w:val="center"/>
            <w:hideMark/>
          </w:tcPr>
          <w:p w:rsidR="00D2660F" w:rsidRPr="00D2660F" w:rsidRDefault="00D2660F" w:rsidP="00D2660F">
            <w:pPr>
              <w:jc w:val="center"/>
              <w:rPr>
                <w:rFonts w:eastAsia="Times New Roman"/>
                <w:b/>
                <w:bCs/>
                <w:sz w:val="22"/>
                <w:szCs w:val="22"/>
                <w:lang w:eastAsia="it-IT"/>
              </w:rPr>
            </w:pPr>
            <w:r w:rsidRPr="00D2660F">
              <w:rPr>
                <w:rFonts w:eastAsia="Times New Roman"/>
                <w:b/>
                <w:bCs/>
                <w:sz w:val="22"/>
                <w:szCs w:val="22"/>
                <w:lang w:eastAsia="it-IT"/>
              </w:rPr>
              <w:t> </w:t>
            </w:r>
          </w:p>
        </w:tc>
        <w:tc>
          <w:tcPr>
            <w:tcW w:w="0" w:type="auto"/>
            <w:vAlign w:val="center"/>
            <w:hideMark/>
          </w:tcPr>
          <w:p w:rsidR="00D2660F" w:rsidRPr="00D2660F" w:rsidRDefault="00D2660F" w:rsidP="00D2660F">
            <w:pPr>
              <w:jc w:val="center"/>
              <w:rPr>
                <w:rFonts w:eastAsia="Times New Roman"/>
                <w:b/>
                <w:bCs/>
                <w:sz w:val="22"/>
                <w:szCs w:val="22"/>
                <w:lang w:eastAsia="it-IT"/>
              </w:rPr>
            </w:pPr>
          </w:p>
        </w:tc>
        <w:tc>
          <w:tcPr>
            <w:tcW w:w="0" w:type="auto"/>
            <w:vAlign w:val="center"/>
            <w:hideMark/>
          </w:tcPr>
          <w:p w:rsidR="00D2660F" w:rsidRPr="00D2660F" w:rsidRDefault="00D2660F" w:rsidP="00D2660F">
            <w:pPr>
              <w:jc w:val="center"/>
              <w:rPr>
                <w:rFonts w:eastAsia="Times New Roman"/>
                <w:b/>
                <w:bCs/>
                <w:sz w:val="22"/>
                <w:szCs w:val="22"/>
                <w:lang w:eastAsia="it-IT"/>
              </w:rPr>
            </w:pPr>
          </w:p>
        </w:tc>
      </w:tr>
      <w:tr w:rsidR="00D2660F" w:rsidRPr="00D2660F" w:rsidTr="00D2660F">
        <w:tc>
          <w:tcPr>
            <w:tcW w:w="0" w:type="auto"/>
            <w:vAlign w:val="center"/>
            <w:hideMark/>
          </w:tcPr>
          <w:p w:rsidR="00D2660F" w:rsidRPr="00D2660F" w:rsidRDefault="00D2660F" w:rsidP="00D2660F">
            <w:pPr>
              <w:jc w:val="center"/>
              <w:rPr>
                <w:rFonts w:eastAsia="Times New Roman"/>
                <w:b/>
                <w:bCs/>
                <w:sz w:val="22"/>
                <w:szCs w:val="22"/>
                <w:lang w:eastAsia="it-IT"/>
              </w:rPr>
            </w:pPr>
            <w:r w:rsidRPr="00D2660F">
              <w:rPr>
                <w:rFonts w:eastAsia="Times New Roman"/>
                <w:b/>
                <w:bCs/>
                <w:sz w:val="22"/>
                <w:szCs w:val="22"/>
                <w:lang w:eastAsia="it-IT"/>
              </w:rPr>
              <w:t> </w:t>
            </w:r>
          </w:p>
        </w:tc>
        <w:tc>
          <w:tcPr>
            <w:tcW w:w="0" w:type="auto"/>
            <w:vAlign w:val="center"/>
            <w:hideMark/>
          </w:tcPr>
          <w:p w:rsidR="00D2660F" w:rsidRPr="00D2660F" w:rsidRDefault="00D2660F" w:rsidP="00D2660F">
            <w:pPr>
              <w:jc w:val="center"/>
              <w:rPr>
                <w:rFonts w:eastAsia="Times New Roman"/>
                <w:b/>
                <w:bCs/>
                <w:sz w:val="22"/>
                <w:szCs w:val="22"/>
                <w:lang w:eastAsia="it-IT"/>
              </w:rPr>
            </w:pPr>
          </w:p>
        </w:tc>
        <w:tc>
          <w:tcPr>
            <w:tcW w:w="0" w:type="auto"/>
            <w:vAlign w:val="center"/>
            <w:hideMark/>
          </w:tcPr>
          <w:p w:rsidR="00D2660F" w:rsidRPr="00D2660F" w:rsidRDefault="00D2660F" w:rsidP="00D2660F">
            <w:pPr>
              <w:jc w:val="center"/>
              <w:rPr>
                <w:rFonts w:eastAsia="Times New Roman"/>
                <w:b/>
                <w:bCs/>
                <w:sz w:val="22"/>
                <w:szCs w:val="22"/>
                <w:lang w:eastAsia="it-IT"/>
              </w:rPr>
            </w:pPr>
          </w:p>
        </w:tc>
      </w:tr>
      <w:tr w:rsidR="00D2660F" w:rsidRPr="00D2660F" w:rsidTr="00D2660F">
        <w:tc>
          <w:tcPr>
            <w:tcW w:w="0" w:type="auto"/>
            <w:vAlign w:val="center"/>
            <w:hideMark/>
          </w:tcPr>
          <w:p w:rsidR="00D2660F" w:rsidRPr="00D2660F" w:rsidRDefault="00D2660F" w:rsidP="00D2660F">
            <w:pPr>
              <w:jc w:val="center"/>
              <w:rPr>
                <w:rFonts w:eastAsia="Times New Roman"/>
                <w:b/>
                <w:bCs/>
                <w:sz w:val="22"/>
                <w:szCs w:val="22"/>
                <w:lang w:eastAsia="it-IT"/>
              </w:rPr>
            </w:pPr>
            <w:r w:rsidRPr="00D2660F">
              <w:rPr>
                <w:rFonts w:eastAsia="Times New Roman"/>
                <w:b/>
                <w:bCs/>
                <w:sz w:val="22"/>
                <w:szCs w:val="22"/>
                <w:lang w:eastAsia="it-IT"/>
              </w:rPr>
              <w:t>L'ESTENSORE</w:t>
            </w:r>
          </w:p>
        </w:tc>
        <w:tc>
          <w:tcPr>
            <w:tcW w:w="0" w:type="auto"/>
            <w:vAlign w:val="center"/>
            <w:hideMark/>
          </w:tcPr>
          <w:p w:rsidR="00D2660F" w:rsidRPr="00D2660F" w:rsidRDefault="00D2660F" w:rsidP="00D2660F">
            <w:pPr>
              <w:jc w:val="center"/>
              <w:rPr>
                <w:rFonts w:eastAsia="Times New Roman"/>
                <w:b/>
                <w:bCs/>
                <w:sz w:val="22"/>
                <w:szCs w:val="22"/>
                <w:lang w:eastAsia="it-IT"/>
              </w:rPr>
            </w:pPr>
          </w:p>
        </w:tc>
        <w:tc>
          <w:tcPr>
            <w:tcW w:w="0" w:type="auto"/>
            <w:vAlign w:val="center"/>
            <w:hideMark/>
          </w:tcPr>
          <w:p w:rsidR="00D2660F" w:rsidRPr="00D2660F" w:rsidRDefault="00D2660F" w:rsidP="00D2660F">
            <w:pPr>
              <w:jc w:val="center"/>
              <w:rPr>
                <w:rFonts w:eastAsia="Times New Roman"/>
                <w:b/>
                <w:bCs/>
                <w:sz w:val="22"/>
                <w:szCs w:val="22"/>
                <w:lang w:eastAsia="it-IT"/>
              </w:rPr>
            </w:pPr>
            <w:r w:rsidRPr="00D2660F">
              <w:rPr>
                <w:rFonts w:eastAsia="Times New Roman"/>
                <w:b/>
                <w:bCs/>
                <w:sz w:val="22"/>
                <w:szCs w:val="22"/>
                <w:lang w:eastAsia="it-IT"/>
              </w:rPr>
              <w:t>IL PRESIDENTE</w:t>
            </w:r>
          </w:p>
        </w:tc>
      </w:tr>
      <w:tr w:rsidR="00D2660F" w:rsidRPr="00D2660F" w:rsidTr="00D2660F">
        <w:tc>
          <w:tcPr>
            <w:tcW w:w="0" w:type="auto"/>
            <w:vAlign w:val="center"/>
            <w:hideMark/>
          </w:tcPr>
          <w:p w:rsidR="00D2660F" w:rsidRPr="00D2660F" w:rsidRDefault="00D2660F" w:rsidP="00D2660F">
            <w:pPr>
              <w:jc w:val="center"/>
              <w:rPr>
                <w:rFonts w:eastAsia="Times New Roman"/>
                <w:b/>
                <w:bCs/>
                <w:sz w:val="22"/>
                <w:szCs w:val="22"/>
                <w:lang w:eastAsia="it-IT"/>
              </w:rPr>
            </w:pPr>
            <w:r w:rsidRPr="00D2660F">
              <w:rPr>
                <w:rFonts w:eastAsia="Times New Roman"/>
                <w:b/>
                <w:bCs/>
                <w:sz w:val="22"/>
                <w:szCs w:val="22"/>
                <w:lang w:eastAsia="it-IT"/>
              </w:rPr>
              <w:t xml:space="preserve">Alessandro </w:t>
            </w:r>
            <w:proofErr w:type="spellStart"/>
            <w:r w:rsidRPr="00D2660F">
              <w:rPr>
                <w:rFonts w:eastAsia="Times New Roman"/>
                <w:b/>
                <w:bCs/>
                <w:sz w:val="22"/>
                <w:szCs w:val="22"/>
                <w:lang w:eastAsia="it-IT"/>
              </w:rPr>
              <w:t>Cappadonia</w:t>
            </w:r>
            <w:proofErr w:type="spellEnd"/>
          </w:p>
        </w:tc>
        <w:tc>
          <w:tcPr>
            <w:tcW w:w="0" w:type="auto"/>
            <w:vAlign w:val="center"/>
            <w:hideMark/>
          </w:tcPr>
          <w:p w:rsidR="00D2660F" w:rsidRPr="00D2660F" w:rsidRDefault="00D2660F" w:rsidP="00D2660F">
            <w:pPr>
              <w:jc w:val="center"/>
              <w:rPr>
                <w:rFonts w:eastAsia="Times New Roman"/>
                <w:b/>
                <w:bCs/>
                <w:sz w:val="22"/>
                <w:szCs w:val="22"/>
                <w:lang w:eastAsia="it-IT"/>
              </w:rPr>
            </w:pPr>
          </w:p>
        </w:tc>
        <w:tc>
          <w:tcPr>
            <w:tcW w:w="0" w:type="auto"/>
            <w:vAlign w:val="center"/>
            <w:hideMark/>
          </w:tcPr>
          <w:p w:rsidR="00D2660F" w:rsidRPr="00D2660F" w:rsidRDefault="00D2660F" w:rsidP="00D2660F">
            <w:pPr>
              <w:jc w:val="center"/>
              <w:rPr>
                <w:rFonts w:eastAsia="Times New Roman"/>
                <w:b/>
                <w:bCs/>
                <w:sz w:val="22"/>
                <w:szCs w:val="22"/>
                <w:lang w:eastAsia="it-IT"/>
              </w:rPr>
            </w:pPr>
            <w:r w:rsidRPr="00D2660F">
              <w:rPr>
                <w:rFonts w:eastAsia="Times New Roman"/>
                <w:b/>
                <w:bCs/>
                <w:sz w:val="22"/>
                <w:szCs w:val="22"/>
                <w:lang w:eastAsia="it-IT"/>
              </w:rPr>
              <w:t>Antonio Pasca</w:t>
            </w:r>
          </w:p>
        </w:tc>
      </w:tr>
      <w:tr w:rsidR="00D2660F" w:rsidRPr="00D2660F" w:rsidTr="00D2660F">
        <w:tc>
          <w:tcPr>
            <w:tcW w:w="0" w:type="auto"/>
            <w:vAlign w:val="center"/>
            <w:hideMark/>
          </w:tcPr>
          <w:p w:rsidR="00D2660F" w:rsidRPr="00D2660F" w:rsidRDefault="00D2660F" w:rsidP="00D2660F">
            <w:pPr>
              <w:jc w:val="center"/>
              <w:rPr>
                <w:rFonts w:eastAsia="Times New Roman"/>
                <w:b/>
                <w:bCs/>
                <w:sz w:val="22"/>
                <w:szCs w:val="22"/>
                <w:lang w:eastAsia="it-IT"/>
              </w:rPr>
            </w:pPr>
            <w:r w:rsidRPr="00D2660F">
              <w:rPr>
                <w:rFonts w:eastAsia="Times New Roman"/>
                <w:b/>
                <w:bCs/>
                <w:sz w:val="22"/>
                <w:szCs w:val="22"/>
                <w:lang w:eastAsia="it-IT"/>
              </w:rPr>
              <w:t> </w:t>
            </w:r>
          </w:p>
        </w:tc>
        <w:tc>
          <w:tcPr>
            <w:tcW w:w="0" w:type="auto"/>
            <w:vAlign w:val="center"/>
            <w:hideMark/>
          </w:tcPr>
          <w:p w:rsidR="00D2660F" w:rsidRPr="00D2660F" w:rsidRDefault="00D2660F" w:rsidP="00D2660F">
            <w:pPr>
              <w:jc w:val="center"/>
              <w:rPr>
                <w:rFonts w:eastAsia="Times New Roman"/>
                <w:b/>
                <w:bCs/>
                <w:sz w:val="22"/>
                <w:szCs w:val="22"/>
                <w:lang w:eastAsia="it-IT"/>
              </w:rPr>
            </w:pPr>
          </w:p>
        </w:tc>
        <w:tc>
          <w:tcPr>
            <w:tcW w:w="0" w:type="auto"/>
            <w:vAlign w:val="center"/>
            <w:hideMark/>
          </w:tcPr>
          <w:p w:rsidR="00D2660F" w:rsidRPr="00D2660F" w:rsidRDefault="00D2660F" w:rsidP="00D2660F">
            <w:pPr>
              <w:jc w:val="center"/>
              <w:rPr>
                <w:rFonts w:eastAsia="Times New Roman"/>
                <w:b/>
                <w:bCs/>
                <w:sz w:val="22"/>
                <w:szCs w:val="22"/>
                <w:lang w:eastAsia="it-IT"/>
              </w:rPr>
            </w:pPr>
          </w:p>
        </w:tc>
      </w:tr>
      <w:tr w:rsidR="00D2660F" w:rsidRPr="00D2660F" w:rsidTr="00D2660F">
        <w:tc>
          <w:tcPr>
            <w:tcW w:w="0" w:type="auto"/>
            <w:vAlign w:val="center"/>
            <w:hideMark/>
          </w:tcPr>
          <w:p w:rsidR="00D2660F" w:rsidRPr="00D2660F" w:rsidRDefault="00D2660F" w:rsidP="00D2660F">
            <w:pPr>
              <w:jc w:val="center"/>
              <w:rPr>
                <w:rFonts w:eastAsia="Times New Roman"/>
                <w:b/>
                <w:bCs/>
                <w:sz w:val="22"/>
                <w:szCs w:val="22"/>
                <w:lang w:eastAsia="it-IT"/>
              </w:rPr>
            </w:pPr>
            <w:r w:rsidRPr="00D2660F">
              <w:rPr>
                <w:rFonts w:eastAsia="Times New Roman"/>
                <w:b/>
                <w:bCs/>
                <w:sz w:val="22"/>
                <w:szCs w:val="22"/>
                <w:lang w:eastAsia="it-IT"/>
              </w:rPr>
              <w:t> </w:t>
            </w:r>
          </w:p>
        </w:tc>
        <w:tc>
          <w:tcPr>
            <w:tcW w:w="0" w:type="auto"/>
            <w:vAlign w:val="center"/>
            <w:hideMark/>
          </w:tcPr>
          <w:p w:rsidR="00D2660F" w:rsidRPr="00D2660F" w:rsidRDefault="00D2660F" w:rsidP="00D2660F">
            <w:pPr>
              <w:jc w:val="center"/>
              <w:rPr>
                <w:rFonts w:eastAsia="Times New Roman"/>
                <w:b/>
                <w:bCs/>
                <w:sz w:val="22"/>
                <w:szCs w:val="22"/>
                <w:lang w:eastAsia="it-IT"/>
              </w:rPr>
            </w:pPr>
          </w:p>
        </w:tc>
        <w:tc>
          <w:tcPr>
            <w:tcW w:w="0" w:type="auto"/>
            <w:vAlign w:val="center"/>
            <w:hideMark/>
          </w:tcPr>
          <w:p w:rsidR="00D2660F" w:rsidRPr="00D2660F" w:rsidRDefault="00D2660F" w:rsidP="00D2660F">
            <w:pPr>
              <w:jc w:val="center"/>
              <w:rPr>
                <w:rFonts w:eastAsia="Times New Roman"/>
                <w:b/>
                <w:bCs/>
                <w:sz w:val="22"/>
                <w:szCs w:val="22"/>
                <w:lang w:eastAsia="it-IT"/>
              </w:rPr>
            </w:pPr>
          </w:p>
        </w:tc>
      </w:tr>
      <w:tr w:rsidR="00D2660F" w:rsidRPr="00D2660F" w:rsidTr="00D2660F">
        <w:tc>
          <w:tcPr>
            <w:tcW w:w="0" w:type="auto"/>
            <w:vAlign w:val="center"/>
            <w:hideMark/>
          </w:tcPr>
          <w:p w:rsidR="00D2660F" w:rsidRPr="00D2660F" w:rsidRDefault="00D2660F" w:rsidP="00D2660F">
            <w:pPr>
              <w:jc w:val="center"/>
              <w:rPr>
                <w:rFonts w:eastAsia="Times New Roman"/>
                <w:b/>
                <w:bCs/>
                <w:sz w:val="22"/>
                <w:szCs w:val="22"/>
                <w:lang w:eastAsia="it-IT"/>
              </w:rPr>
            </w:pPr>
            <w:r w:rsidRPr="00D2660F">
              <w:rPr>
                <w:rFonts w:eastAsia="Times New Roman"/>
                <w:b/>
                <w:bCs/>
                <w:sz w:val="22"/>
                <w:szCs w:val="22"/>
                <w:lang w:eastAsia="it-IT"/>
              </w:rPr>
              <w:t> </w:t>
            </w:r>
          </w:p>
        </w:tc>
        <w:tc>
          <w:tcPr>
            <w:tcW w:w="0" w:type="auto"/>
            <w:vAlign w:val="center"/>
            <w:hideMark/>
          </w:tcPr>
          <w:p w:rsidR="00D2660F" w:rsidRPr="00D2660F" w:rsidRDefault="00D2660F" w:rsidP="00D2660F">
            <w:pPr>
              <w:jc w:val="center"/>
              <w:rPr>
                <w:rFonts w:eastAsia="Times New Roman"/>
                <w:b/>
                <w:bCs/>
                <w:sz w:val="22"/>
                <w:szCs w:val="22"/>
                <w:lang w:eastAsia="it-IT"/>
              </w:rPr>
            </w:pPr>
          </w:p>
        </w:tc>
        <w:tc>
          <w:tcPr>
            <w:tcW w:w="0" w:type="auto"/>
            <w:vAlign w:val="center"/>
            <w:hideMark/>
          </w:tcPr>
          <w:p w:rsidR="00D2660F" w:rsidRPr="00D2660F" w:rsidRDefault="00D2660F" w:rsidP="00D2660F">
            <w:pPr>
              <w:jc w:val="center"/>
              <w:rPr>
                <w:rFonts w:eastAsia="Times New Roman"/>
                <w:b/>
                <w:bCs/>
                <w:sz w:val="22"/>
                <w:szCs w:val="22"/>
                <w:lang w:eastAsia="it-IT"/>
              </w:rPr>
            </w:pPr>
          </w:p>
        </w:tc>
      </w:tr>
      <w:tr w:rsidR="00D2660F" w:rsidRPr="00D2660F" w:rsidTr="00D2660F">
        <w:tc>
          <w:tcPr>
            <w:tcW w:w="0" w:type="auto"/>
            <w:vAlign w:val="center"/>
            <w:hideMark/>
          </w:tcPr>
          <w:p w:rsidR="00D2660F" w:rsidRPr="00D2660F" w:rsidRDefault="00D2660F" w:rsidP="00D2660F">
            <w:pPr>
              <w:jc w:val="center"/>
              <w:rPr>
                <w:rFonts w:eastAsia="Times New Roman"/>
                <w:b/>
                <w:bCs/>
                <w:sz w:val="22"/>
                <w:szCs w:val="22"/>
                <w:lang w:eastAsia="it-IT"/>
              </w:rPr>
            </w:pPr>
            <w:r w:rsidRPr="00D2660F">
              <w:rPr>
                <w:rFonts w:eastAsia="Times New Roman"/>
                <w:b/>
                <w:bCs/>
                <w:sz w:val="22"/>
                <w:szCs w:val="22"/>
                <w:lang w:eastAsia="it-IT"/>
              </w:rPr>
              <w:t> </w:t>
            </w:r>
          </w:p>
        </w:tc>
        <w:tc>
          <w:tcPr>
            <w:tcW w:w="0" w:type="auto"/>
            <w:vAlign w:val="center"/>
            <w:hideMark/>
          </w:tcPr>
          <w:p w:rsidR="00D2660F" w:rsidRPr="00D2660F" w:rsidRDefault="00D2660F" w:rsidP="00D2660F">
            <w:pPr>
              <w:jc w:val="center"/>
              <w:rPr>
                <w:rFonts w:eastAsia="Times New Roman"/>
                <w:b/>
                <w:bCs/>
                <w:sz w:val="22"/>
                <w:szCs w:val="22"/>
                <w:lang w:eastAsia="it-IT"/>
              </w:rPr>
            </w:pPr>
          </w:p>
        </w:tc>
        <w:tc>
          <w:tcPr>
            <w:tcW w:w="0" w:type="auto"/>
            <w:vAlign w:val="center"/>
            <w:hideMark/>
          </w:tcPr>
          <w:p w:rsidR="00D2660F" w:rsidRPr="00D2660F" w:rsidRDefault="00D2660F" w:rsidP="00D2660F">
            <w:pPr>
              <w:jc w:val="center"/>
              <w:rPr>
                <w:rFonts w:eastAsia="Times New Roman"/>
                <w:b/>
                <w:bCs/>
                <w:sz w:val="22"/>
                <w:szCs w:val="22"/>
                <w:lang w:eastAsia="it-IT"/>
              </w:rPr>
            </w:pPr>
          </w:p>
        </w:tc>
      </w:tr>
      <w:tr w:rsidR="00D2660F" w:rsidRPr="00D2660F" w:rsidTr="00D2660F">
        <w:tc>
          <w:tcPr>
            <w:tcW w:w="0" w:type="auto"/>
            <w:vAlign w:val="center"/>
            <w:hideMark/>
          </w:tcPr>
          <w:p w:rsidR="00D2660F" w:rsidRPr="00D2660F" w:rsidRDefault="00D2660F" w:rsidP="00D2660F">
            <w:pPr>
              <w:jc w:val="center"/>
              <w:rPr>
                <w:rFonts w:eastAsia="Times New Roman"/>
                <w:b/>
                <w:bCs/>
                <w:sz w:val="22"/>
                <w:szCs w:val="22"/>
                <w:lang w:eastAsia="it-IT"/>
              </w:rPr>
            </w:pPr>
            <w:r w:rsidRPr="00D2660F">
              <w:rPr>
                <w:rFonts w:eastAsia="Times New Roman"/>
                <w:b/>
                <w:bCs/>
                <w:sz w:val="22"/>
                <w:szCs w:val="22"/>
                <w:lang w:eastAsia="it-IT"/>
              </w:rPr>
              <w:t> </w:t>
            </w:r>
          </w:p>
        </w:tc>
        <w:tc>
          <w:tcPr>
            <w:tcW w:w="0" w:type="auto"/>
            <w:vAlign w:val="center"/>
            <w:hideMark/>
          </w:tcPr>
          <w:p w:rsidR="00D2660F" w:rsidRPr="00D2660F" w:rsidRDefault="00D2660F" w:rsidP="00D2660F">
            <w:pPr>
              <w:jc w:val="center"/>
              <w:rPr>
                <w:rFonts w:eastAsia="Times New Roman"/>
                <w:b/>
                <w:bCs/>
                <w:sz w:val="22"/>
                <w:szCs w:val="22"/>
                <w:lang w:eastAsia="it-IT"/>
              </w:rPr>
            </w:pPr>
          </w:p>
        </w:tc>
        <w:tc>
          <w:tcPr>
            <w:tcW w:w="0" w:type="auto"/>
            <w:vAlign w:val="center"/>
            <w:hideMark/>
          </w:tcPr>
          <w:p w:rsidR="00D2660F" w:rsidRPr="00D2660F" w:rsidRDefault="00D2660F" w:rsidP="00D2660F">
            <w:pPr>
              <w:jc w:val="center"/>
              <w:rPr>
                <w:rFonts w:eastAsia="Times New Roman"/>
                <w:b/>
                <w:bCs/>
                <w:sz w:val="22"/>
                <w:szCs w:val="22"/>
                <w:lang w:eastAsia="it-IT"/>
              </w:rPr>
            </w:pPr>
          </w:p>
        </w:tc>
      </w:tr>
    </w:tbl>
    <w:p w:rsidR="00D2660F" w:rsidRPr="00D2660F" w:rsidRDefault="00D2660F" w:rsidP="00D2660F">
      <w:pPr>
        <w:jc w:val="center"/>
        <w:rPr>
          <w:rFonts w:eastAsia="Times New Roman"/>
          <w:color w:val="000000"/>
          <w:sz w:val="22"/>
          <w:szCs w:val="22"/>
          <w:lang w:eastAsia="it-IT"/>
        </w:rPr>
      </w:pPr>
      <w:r w:rsidRPr="00D2660F">
        <w:rPr>
          <w:rFonts w:eastAsia="Times New Roman"/>
          <w:color w:val="000000"/>
          <w:sz w:val="22"/>
          <w:szCs w:val="22"/>
          <w:lang w:eastAsia="it-IT"/>
        </w:rPr>
        <w:t>IL SEGRETARIO</w:t>
      </w:r>
    </w:p>
    <w:p w:rsidR="00FF7D0C" w:rsidRPr="00D2660F" w:rsidRDefault="00FF7D0C" w:rsidP="00D2660F">
      <w:pPr>
        <w:rPr>
          <w:sz w:val="22"/>
          <w:szCs w:val="22"/>
        </w:rPr>
      </w:pPr>
    </w:p>
    <w:sectPr w:rsidR="00FF7D0C" w:rsidRPr="00D2660F" w:rsidSect="00FF7D0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D2660F"/>
    <w:rsid w:val="001477DB"/>
    <w:rsid w:val="00312DB2"/>
    <w:rsid w:val="003E7A33"/>
    <w:rsid w:val="00420EE4"/>
    <w:rsid w:val="005F6D99"/>
    <w:rsid w:val="00794CED"/>
    <w:rsid w:val="009632F2"/>
    <w:rsid w:val="009C50F8"/>
    <w:rsid w:val="00B1685B"/>
    <w:rsid w:val="00CC7EE2"/>
    <w:rsid w:val="00D2660F"/>
    <w:rsid w:val="00DD4F9D"/>
    <w:rsid w:val="00FF7D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Calibri"/>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7D0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D266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repubblica">
    <w:name w:val="repubblica"/>
    <w:basedOn w:val="Normale"/>
    <w:rsid w:val="00D266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innome">
    <w:name w:val="innome"/>
    <w:basedOn w:val="Normale"/>
    <w:rsid w:val="00D266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sezione">
    <w:name w:val="sezione"/>
    <w:basedOn w:val="Normale"/>
    <w:rsid w:val="00D266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tabula">
    <w:name w:val="tabula"/>
    <w:basedOn w:val="Normale"/>
    <w:rsid w:val="00D266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opolo">
    <w:name w:val="popolo"/>
    <w:basedOn w:val="Normale"/>
    <w:rsid w:val="00D266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contro">
    <w:name w:val="contro"/>
    <w:basedOn w:val="Normale"/>
    <w:rsid w:val="00D266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fatto">
    <w:name w:val="fatto"/>
    <w:basedOn w:val="Normale"/>
    <w:rsid w:val="00D2660F"/>
    <w:pPr>
      <w:spacing w:before="100" w:beforeAutospacing="1" w:after="100" w:afterAutospacing="1"/>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2660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66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909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2487</Words>
  <Characters>14178</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agaleone</dc:creator>
  <cp:keywords/>
  <dc:description/>
  <cp:lastModifiedBy>agaleone</cp:lastModifiedBy>
  <cp:revision>3</cp:revision>
  <dcterms:created xsi:type="dcterms:W3CDTF">2022-03-12T15:25:00Z</dcterms:created>
  <dcterms:modified xsi:type="dcterms:W3CDTF">2022-03-12T16:52:00Z</dcterms:modified>
</cp:coreProperties>
</file>