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117B" w:rsidRPr="00E7117B" w:rsidRDefault="00E7117B">
      <w:pPr>
        <w:rPr>
          <w:rFonts w:eastAsia="Times New Roman"/>
          <w:i/>
          <w:color w:val="000000"/>
          <w:sz w:val="22"/>
          <w:szCs w:val="22"/>
          <w:lang w:eastAsia="it-IT"/>
        </w:rPr>
      </w:pPr>
      <w:r>
        <w:rPr>
          <w:rFonts w:eastAsia="Times New Roman"/>
          <w:i/>
          <w:color w:val="000000"/>
          <w:sz w:val="22"/>
          <w:szCs w:val="22"/>
          <w:lang w:eastAsia="it-IT"/>
        </w:rPr>
        <w:t>a cura di Agostino Galeone</w:t>
      </w:r>
    </w:p>
    <w:p w:rsidR="00E7117B" w:rsidRDefault="00E7117B">
      <w:pPr>
        <w:rPr>
          <w:rFonts w:eastAsia="Times New Roman"/>
          <w:color w:val="000000"/>
          <w:sz w:val="22"/>
          <w:szCs w:val="22"/>
          <w:lang w:eastAsia="it-IT"/>
        </w:rPr>
      </w:pPr>
    </w:p>
    <w:p w:rsidR="00E7117B" w:rsidRPr="00E7117B" w:rsidRDefault="00E7117B">
      <w:pPr>
        <w:rPr>
          <w:rFonts w:ascii="Berlin Sans FB Demi" w:eastAsia="Times New Roman" w:hAnsi="Berlin Sans FB Demi"/>
          <w:color w:val="000000"/>
          <w:sz w:val="24"/>
          <w:szCs w:val="24"/>
          <w:lang w:eastAsia="it-IT"/>
        </w:rPr>
      </w:pPr>
      <w:r w:rsidRPr="00E7117B">
        <w:rPr>
          <w:rFonts w:ascii="Berlin Sans FB Demi" w:eastAsia="Times New Roman" w:hAnsi="Berlin Sans FB Demi"/>
          <w:color w:val="000000"/>
          <w:sz w:val="24"/>
          <w:szCs w:val="24"/>
          <w:lang w:eastAsia="it-IT"/>
        </w:rPr>
        <w:t>L’abuso edilizio quale presupposto per la revoca di un’autorizzazione commerciale.</w:t>
      </w:r>
    </w:p>
    <w:p w:rsidR="00E7117B" w:rsidRDefault="00E7117B">
      <w:pPr>
        <w:rPr>
          <w:rFonts w:eastAsia="Times New Roman"/>
          <w:color w:val="000000"/>
          <w:sz w:val="22"/>
          <w:szCs w:val="22"/>
          <w:lang w:eastAsia="it-IT"/>
        </w:rPr>
      </w:pPr>
    </w:p>
    <w:p w:rsidR="00E7117B" w:rsidRPr="00E7117B" w:rsidRDefault="00E7117B">
      <w:pPr>
        <w:rPr>
          <w:rFonts w:eastAsia="Times New Roman"/>
          <w:b/>
          <w:color w:val="000000"/>
          <w:sz w:val="22"/>
          <w:szCs w:val="22"/>
          <w:u w:val="single"/>
          <w:lang w:eastAsia="it-IT"/>
        </w:rPr>
      </w:pPr>
      <w:r>
        <w:rPr>
          <w:rFonts w:eastAsia="Times New Roman"/>
          <w:b/>
          <w:color w:val="000000"/>
          <w:sz w:val="22"/>
          <w:szCs w:val="22"/>
          <w:u w:val="single"/>
          <w:lang w:eastAsia="it-IT"/>
        </w:rPr>
        <w:t>TAR Lecce, sentenza n. 1917 del 28 dicembre 2021</w:t>
      </w:r>
    </w:p>
    <w:p w:rsidR="00E7117B" w:rsidRDefault="00E7117B" w:rsidP="009F2362">
      <w:pPr>
        <w:jc w:val="both"/>
        <w:rPr>
          <w:rFonts w:eastAsia="Times New Roman"/>
          <w:color w:val="000000"/>
          <w:sz w:val="22"/>
          <w:szCs w:val="22"/>
          <w:lang w:eastAsia="it-IT"/>
        </w:rPr>
      </w:pPr>
    </w:p>
    <w:p w:rsidR="00E7117B" w:rsidRDefault="009F2362" w:rsidP="009F2362">
      <w:pPr>
        <w:jc w:val="both"/>
        <w:rPr>
          <w:rFonts w:eastAsia="Times New Roman"/>
          <w:color w:val="000000"/>
          <w:sz w:val="22"/>
          <w:szCs w:val="22"/>
          <w:lang w:eastAsia="it-IT"/>
        </w:rPr>
      </w:pPr>
      <w:r>
        <w:rPr>
          <w:rFonts w:eastAsia="Times New Roman"/>
          <w:color w:val="000000"/>
          <w:sz w:val="22"/>
          <w:szCs w:val="22"/>
          <w:lang w:eastAsia="it-IT"/>
        </w:rPr>
        <w:t>E’ opportuno premettere che n</w:t>
      </w:r>
      <w:r w:rsidR="00FC2CB2">
        <w:rPr>
          <w:rFonts w:eastAsia="Times New Roman"/>
          <w:color w:val="000000"/>
          <w:sz w:val="22"/>
          <w:szCs w:val="22"/>
          <w:lang w:eastAsia="it-IT"/>
        </w:rPr>
        <w:t>ella fattispecie</w:t>
      </w:r>
      <w:r w:rsidR="00A547D8">
        <w:rPr>
          <w:rFonts w:eastAsia="Times New Roman"/>
          <w:color w:val="000000"/>
          <w:sz w:val="22"/>
          <w:szCs w:val="22"/>
          <w:lang w:eastAsia="it-IT"/>
        </w:rPr>
        <w:t xml:space="preserve"> oggetto della sentenza in esame</w:t>
      </w:r>
      <w:r w:rsidR="00FC2CB2">
        <w:rPr>
          <w:rFonts w:eastAsia="Times New Roman"/>
          <w:color w:val="000000"/>
          <w:sz w:val="22"/>
          <w:szCs w:val="22"/>
          <w:lang w:eastAsia="it-IT"/>
        </w:rPr>
        <w:t xml:space="preserve"> gli abusi edilizi</w:t>
      </w:r>
      <w:r>
        <w:rPr>
          <w:rFonts w:eastAsia="Times New Roman"/>
          <w:color w:val="000000"/>
          <w:sz w:val="22"/>
          <w:szCs w:val="22"/>
          <w:lang w:eastAsia="it-IT"/>
        </w:rPr>
        <w:t>,</w:t>
      </w:r>
      <w:r w:rsidR="00FC2CB2">
        <w:rPr>
          <w:rFonts w:eastAsia="Times New Roman"/>
          <w:color w:val="000000"/>
          <w:sz w:val="22"/>
          <w:szCs w:val="22"/>
          <w:lang w:eastAsia="it-IT"/>
        </w:rPr>
        <w:t xml:space="preserve">  </w:t>
      </w:r>
      <w:r>
        <w:rPr>
          <w:rFonts w:eastAsia="Times New Roman"/>
          <w:color w:val="000000"/>
          <w:sz w:val="22"/>
          <w:szCs w:val="22"/>
          <w:lang w:eastAsia="it-IT"/>
        </w:rPr>
        <w:t xml:space="preserve">che hanno dato adito all’ordinanza con cui il SUAP ha ingiunto l’immediata chiusura dell’attività commerciale e la revoca della relativa autorizzazione, consistevano, come accertato  </w:t>
      </w:r>
      <w:r w:rsidR="00A547D8">
        <w:rPr>
          <w:rFonts w:eastAsia="Times New Roman"/>
          <w:color w:val="000000"/>
          <w:sz w:val="22"/>
          <w:szCs w:val="22"/>
          <w:lang w:eastAsia="it-IT"/>
        </w:rPr>
        <w:t>da Agenti della</w:t>
      </w:r>
      <w:r>
        <w:rPr>
          <w:rFonts w:eastAsia="Times New Roman"/>
          <w:color w:val="000000"/>
          <w:sz w:val="22"/>
          <w:szCs w:val="22"/>
          <w:lang w:eastAsia="it-IT"/>
        </w:rPr>
        <w:t xml:space="preserve"> Polizia Locale, in </w:t>
      </w:r>
      <w:r w:rsidRPr="008A6B7A">
        <w:rPr>
          <w:rFonts w:eastAsia="Times New Roman"/>
          <w:color w:val="000000"/>
          <w:sz w:val="22"/>
          <w:szCs w:val="22"/>
          <w:lang w:eastAsia="it-IT"/>
        </w:rPr>
        <w:t>“</w:t>
      </w:r>
      <w:r w:rsidRPr="008A6B7A">
        <w:rPr>
          <w:rFonts w:eastAsia="Times New Roman"/>
          <w:i/>
          <w:iCs/>
          <w:color w:val="000000"/>
          <w:sz w:val="22"/>
          <w:szCs w:val="22"/>
          <w:lang w:eastAsia="it-IT"/>
        </w:rPr>
        <w:t>opere che non costituiscono corpi di fabbrica e sono soggetti ad attività edilizia libera o subordinati a Segnalazione certificata di inizio attività</w:t>
      </w:r>
      <w:r w:rsidRPr="008A6B7A">
        <w:rPr>
          <w:rFonts w:eastAsia="Times New Roman"/>
          <w:color w:val="000000"/>
          <w:sz w:val="22"/>
          <w:szCs w:val="22"/>
          <w:lang w:eastAsia="it-IT"/>
        </w:rPr>
        <w:t>”</w:t>
      </w:r>
      <w:r>
        <w:rPr>
          <w:rFonts w:eastAsia="Times New Roman"/>
          <w:color w:val="000000"/>
          <w:sz w:val="22"/>
          <w:szCs w:val="22"/>
          <w:lang w:eastAsia="it-IT"/>
        </w:rPr>
        <w:t>,  ossia lievi difformità rispetto ai titoli edilizi rilasciati dal Comune</w:t>
      </w:r>
      <w:r w:rsidR="00E04AE4">
        <w:rPr>
          <w:rFonts w:eastAsia="Times New Roman"/>
          <w:color w:val="000000"/>
          <w:sz w:val="22"/>
          <w:szCs w:val="22"/>
          <w:lang w:eastAsia="it-IT"/>
        </w:rPr>
        <w:t xml:space="preserve">, per i quali </w:t>
      </w:r>
      <w:r w:rsidR="00A547D8">
        <w:rPr>
          <w:rFonts w:eastAsia="Times New Roman"/>
          <w:color w:val="000000"/>
          <w:sz w:val="22"/>
          <w:szCs w:val="22"/>
          <w:lang w:eastAsia="it-IT"/>
        </w:rPr>
        <w:t xml:space="preserve">il ricorrente </w:t>
      </w:r>
      <w:r w:rsidR="00E04AE4">
        <w:rPr>
          <w:rFonts w:eastAsia="Times New Roman"/>
          <w:color w:val="000000"/>
          <w:sz w:val="22"/>
          <w:szCs w:val="22"/>
          <w:lang w:eastAsia="it-IT"/>
        </w:rPr>
        <w:t>aveva presentato, prima dell’impugnato provvedimento ostativo dell’attività, apposita istanza di sanatoria, peraltro previo confronto con i tecnici comunali.</w:t>
      </w:r>
    </w:p>
    <w:p w:rsidR="00E04AE4" w:rsidRDefault="00E04AE4" w:rsidP="00E04AE4">
      <w:pPr>
        <w:jc w:val="both"/>
        <w:rPr>
          <w:rFonts w:eastAsia="Times New Roman"/>
          <w:color w:val="000000"/>
          <w:sz w:val="22"/>
          <w:szCs w:val="22"/>
          <w:lang w:eastAsia="it-IT"/>
        </w:rPr>
      </w:pPr>
      <w:r>
        <w:rPr>
          <w:rFonts w:eastAsia="Times New Roman"/>
          <w:color w:val="000000"/>
          <w:sz w:val="22"/>
          <w:szCs w:val="22"/>
          <w:lang w:eastAsia="it-IT"/>
        </w:rPr>
        <w:t xml:space="preserve">Il giudice adito ha motivato l’accoglimento del ricorso di annullamento dell’ordinanza dirigenziale, innanzi tutto, affermando che “l’Amministrazione </w:t>
      </w:r>
      <w:r w:rsidRPr="008A6B7A">
        <w:rPr>
          <w:rFonts w:eastAsia="Times New Roman"/>
          <w:color w:val="000000"/>
          <w:sz w:val="22"/>
          <w:szCs w:val="22"/>
          <w:lang w:eastAsia="it-IT"/>
        </w:rPr>
        <w:t>avrebbe dovuto, innanzitutto, concludere il procedimento di accertamento di conformità e poi assumere eventualmente gli eventuali e consequenziali provvedimenti sanzionatori.</w:t>
      </w:r>
      <w:r>
        <w:rPr>
          <w:rFonts w:eastAsia="Times New Roman"/>
          <w:color w:val="000000"/>
          <w:sz w:val="22"/>
          <w:szCs w:val="22"/>
          <w:lang w:eastAsia="it-IT"/>
        </w:rPr>
        <w:t xml:space="preserve"> </w:t>
      </w:r>
      <w:r w:rsidRPr="008A6B7A">
        <w:rPr>
          <w:rFonts w:eastAsia="Times New Roman"/>
          <w:color w:val="000000"/>
          <w:sz w:val="22"/>
          <w:szCs w:val="22"/>
          <w:lang w:eastAsia="it-IT"/>
        </w:rPr>
        <w:t>Infatti, costituisce </w:t>
      </w:r>
      <w:proofErr w:type="spellStart"/>
      <w:r w:rsidRPr="008A6B7A">
        <w:rPr>
          <w:rFonts w:eastAsia="Times New Roman"/>
          <w:i/>
          <w:iCs/>
          <w:color w:val="000000"/>
          <w:sz w:val="22"/>
          <w:szCs w:val="22"/>
          <w:lang w:eastAsia="it-IT"/>
        </w:rPr>
        <w:t>ius</w:t>
      </w:r>
      <w:proofErr w:type="spellEnd"/>
      <w:r w:rsidRPr="008A6B7A">
        <w:rPr>
          <w:rFonts w:eastAsia="Times New Roman"/>
          <w:i/>
          <w:iCs/>
          <w:color w:val="000000"/>
          <w:sz w:val="22"/>
          <w:szCs w:val="22"/>
          <w:lang w:eastAsia="it-IT"/>
        </w:rPr>
        <w:t xml:space="preserve"> </w:t>
      </w:r>
      <w:proofErr w:type="spellStart"/>
      <w:r w:rsidRPr="008A6B7A">
        <w:rPr>
          <w:rFonts w:eastAsia="Times New Roman"/>
          <w:i/>
          <w:iCs/>
          <w:color w:val="000000"/>
          <w:sz w:val="22"/>
          <w:szCs w:val="22"/>
          <w:lang w:eastAsia="it-IT"/>
        </w:rPr>
        <w:t>receptum</w:t>
      </w:r>
      <w:proofErr w:type="spellEnd"/>
      <w:r w:rsidRPr="008A6B7A">
        <w:rPr>
          <w:rFonts w:eastAsia="Times New Roman"/>
          <w:color w:val="000000"/>
          <w:sz w:val="22"/>
          <w:szCs w:val="22"/>
          <w:lang w:eastAsia="it-IT"/>
        </w:rPr>
        <w:t> che, proprio in materia di abusi edilizi, la motivata conclusione di qualsiasi procedura di sanatoria avviata costituisce presupposto logico e giuridico per la comminatoria o l’esecuzione della sanzione, sicché non può ammettersi la repressione degli interventi abusivi prima che sia positivamente accertata la non sanabilità dei medesimi, ove gli interessati ne facciano richiesta.</w:t>
      </w:r>
      <w:r>
        <w:rPr>
          <w:rFonts w:eastAsia="Times New Roman"/>
          <w:color w:val="000000"/>
          <w:sz w:val="22"/>
          <w:szCs w:val="22"/>
          <w:lang w:eastAsia="it-IT"/>
        </w:rPr>
        <w:t>”</w:t>
      </w:r>
    </w:p>
    <w:p w:rsidR="00E7117B" w:rsidRDefault="00B97DD8" w:rsidP="009F2362">
      <w:pPr>
        <w:jc w:val="both"/>
        <w:rPr>
          <w:rFonts w:eastAsia="Times New Roman"/>
          <w:color w:val="000000"/>
          <w:sz w:val="22"/>
          <w:szCs w:val="22"/>
          <w:lang w:eastAsia="it-IT"/>
        </w:rPr>
      </w:pPr>
      <w:r>
        <w:rPr>
          <w:rFonts w:eastAsia="Times New Roman"/>
          <w:color w:val="000000"/>
          <w:sz w:val="22"/>
          <w:szCs w:val="22"/>
          <w:lang w:eastAsia="it-IT"/>
        </w:rPr>
        <w:t>Per maggiore esplicitazione il collegio giudicante ritiene, conformemente ad un condiviso indirizzo giurisprudenziale, che “</w:t>
      </w:r>
      <w:r w:rsidRPr="008A6B7A">
        <w:rPr>
          <w:rFonts w:eastAsia="Times New Roman"/>
          <w:color w:val="000000"/>
          <w:sz w:val="22"/>
          <w:szCs w:val="22"/>
          <w:lang w:eastAsia="it-IT"/>
        </w:rPr>
        <w:t>in pendenza di una procedura di sanatoria non definita si assiste ad un inammissibile “</w:t>
      </w:r>
      <w:r w:rsidRPr="008A6B7A">
        <w:rPr>
          <w:rFonts w:eastAsia="Times New Roman"/>
          <w:i/>
          <w:iCs/>
          <w:color w:val="000000"/>
          <w:sz w:val="22"/>
          <w:szCs w:val="22"/>
          <w:lang w:eastAsia="it-IT"/>
        </w:rPr>
        <w:t>sovvertimento dell’ordine logico di valutazione della fattispecie sottoposta all’esame degli organi competenti, con conseguente vizio di eccesso di potere dell’atto repressivo anticipato</w:t>
      </w:r>
      <w:r w:rsidRPr="008A6B7A">
        <w:rPr>
          <w:rFonts w:eastAsia="Times New Roman"/>
          <w:color w:val="000000"/>
          <w:sz w:val="22"/>
          <w:szCs w:val="22"/>
          <w:lang w:eastAsia="it-IT"/>
        </w:rPr>
        <w:t>”</w:t>
      </w:r>
      <w:r>
        <w:rPr>
          <w:rFonts w:eastAsia="Times New Roman"/>
          <w:color w:val="000000"/>
          <w:sz w:val="22"/>
          <w:szCs w:val="22"/>
          <w:lang w:eastAsia="it-IT"/>
        </w:rPr>
        <w:t>.</w:t>
      </w:r>
    </w:p>
    <w:p w:rsidR="00B97DD8" w:rsidRDefault="00B97DD8" w:rsidP="009F2362">
      <w:pPr>
        <w:jc w:val="both"/>
        <w:rPr>
          <w:rFonts w:eastAsia="Times New Roman"/>
          <w:color w:val="000000"/>
          <w:sz w:val="22"/>
          <w:szCs w:val="22"/>
          <w:lang w:eastAsia="it-IT"/>
        </w:rPr>
      </w:pPr>
      <w:r>
        <w:rPr>
          <w:rFonts w:eastAsia="Times New Roman"/>
          <w:color w:val="000000"/>
          <w:sz w:val="22"/>
          <w:szCs w:val="22"/>
          <w:lang w:eastAsia="it-IT"/>
        </w:rPr>
        <w:t>La validità di tale assunto è dimostrata dal fatto che a distanza di circa due mesi dall’adozione dell’ordinanza sanzionatoria l’Amministrazione ha rilasciato il p</w:t>
      </w:r>
      <w:r w:rsidR="00A547D8">
        <w:rPr>
          <w:rFonts w:eastAsia="Times New Roman"/>
          <w:color w:val="000000"/>
          <w:sz w:val="22"/>
          <w:szCs w:val="22"/>
          <w:lang w:eastAsia="it-IT"/>
        </w:rPr>
        <w:t>e</w:t>
      </w:r>
      <w:r>
        <w:rPr>
          <w:rFonts w:eastAsia="Times New Roman"/>
          <w:color w:val="000000"/>
          <w:sz w:val="22"/>
          <w:szCs w:val="22"/>
          <w:lang w:eastAsia="it-IT"/>
        </w:rPr>
        <w:t>rmesso di costruire in sanatoria.</w:t>
      </w:r>
    </w:p>
    <w:p w:rsidR="002F56D5" w:rsidRPr="008A6B7A" w:rsidRDefault="002F56D5" w:rsidP="002F56D5">
      <w:pPr>
        <w:jc w:val="both"/>
        <w:rPr>
          <w:rFonts w:eastAsia="Times New Roman"/>
          <w:color w:val="000000"/>
          <w:sz w:val="22"/>
          <w:szCs w:val="22"/>
          <w:lang w:eastAsia="it-IT"/>
        </w:rPr>
      </w:pPr>
      <w:r>
        <w:rPr>
          <w:rFonts w:eastAsia="Times New Roman"/>
          <w:color w:val="000000"/>
          <w:sz w:val="22"/>
          <w:szCs w:val="22"/>
          <w:lang w:eastAsia="it-IT"/>
        </w:rPr>
        <w:t>Il TAR ritiene, inoltre, che il provvedimento impugnato contrasti con i principi di proporzionalità e ragionevolezza con riferimento all’ingiustificato sacrificio imposto all’interesse privato, in quanto “</w:t>
      </w:r>
      <w:r w:rsidRPr="008A6B7A">
        <w:rPr>
          <w:rFonts w:eastAsia="Times New Roman"/>
          <w:color w:val="000000"/>
          <w:sz w:val="22"/>
          <w:szCs w:val="22"/>
          <w:lang w:eastAsia="it-IT"/>
        </w:rPr>
        <w:t>Discende dai principi generali che “</w:t>
      </w:r>
      <w:r w:rsidRPr="008A6B7A">
        <w:rPr>
          <w:rFonts w:eastAsia="Times New Roman"/>
          <w:i/>
          <w:iCs/>
          <w:color w:val="000000"/>
          <w:sz w:val="22"/>
          <w:szCs w:val="22"/>
          <w:lang w:eastAsia="it-IT"/>
        </w:rPr>
        <w:t>non può essere ordinata la chiusura dell’attività commerciale relativamente all’intera struttura, a fronte di un’abusività soltanto parziale dell’immobile, la quale rende sproporzionata l’inibizione totale dell’attività stessa</w:t>
      </w:r>
      <w:r w:rsidRPr="008A6B7A">
        <w:rPr>
          <w:rFonts w:eastAsia="Times New Roman"/>
          <w:color w:val="000000"/>
          <w:sz w:val="22"/>
          <w:szCs w:val="22"/>
          <w:lang w:eastAsia="it-IT"/>
        </w:rPr>
        <w:t>”</w:t>
      </w:r>
      <w:r>
        <w:rPr>
          <w:rFonts w:eastAsia="Times New Roman"/>
          <w:color w:val="000000"/>
          <w:sz w:val="22"/>
          <w:szCs w:val="22"/>
          <w:lang w:eastAsia="it-IT"/>
        </w:rPr>
        <w:t>”</w:t>
      </w:r>
      <w:r w:rsidRPr="008A6B7A">
        <w:rPr>
          <w:rFonts w:eastAsia="Times New Roman"/>
          <w:color w:val="000000"/>
          <w:sz w:val="22"/>
          <w:szCs w:val="22"/>
          <w:lang w:eastAsia="it-IT"/>
        </w:rPr>
        <w:t>.</w:t>
      </w:r>
      <w:r>
        <w:rPr>
          <w:rFonts w:eastAsia="Times New Roman"/>
          <w:color w:val="000000"/>
          <w:sz w:val="22"/>
          <w:szCs w:val="22"/>
          <w:lang w:eastAsia="it-IT"/>
        </w:rPr>
        <w:t xml:space="preserve"> Relativamente al secondo vizio di legittimità che inficia l’ordinanza viene chiarito che “</w:t>
      </w:r>
      <w:r w:rsidRPr="008A6B7A">
        <w:rPr>
          <w:rFonts w:eastAsia="Times New Roman"/>
          <w:color w:val="000000"/>
          <w:sz w:val="22"/>
          <w:szCs w:val="22"/>
          <w:lang w:eastAsia="it-IT"/>
        </w:rPr>
        <w:t>devono considerarsi illegittimi i provvedimenti di inibizione dell’attività commerciale o economica per assunte presupposte violazioni alla disciplina urbanistico-edilizia che non si sono tradotte, come nel caso di specie, in provvedimenti sanzionatori edilizi conclusivi e tipici, quali le ordinanze di sospensione e di demolizione</w:t>
      </w:r>
      <w:r>
        <w:rPr>
          <w:rFonts w:eastAsia="Times New Roman"/>
          <w:color w:val="000000"/>
          <w:sz w:val="22"/>
          <w:szCs w:val="22"/>
          <w:lang w:eastAsia="it-IT"/>
        </w:rPr>
        <w:t>.”</w:t>
      </w:r>
    </w:p>
    <w:p w:rsidR="002F56D5" w:rsidRDefault="002F56D5" w:rsidP="009F2362">
      <w:pPr>
        <w:jc w:val="both"/>
        <w:rPr>
          <w:rFonts w:eastAsia="Times New Roman"/>
          <w:color w:val="000000"/>
          <w:sz w:val="22"/>
          <w:szCs w:val="22"/>
          <w:lang w:eastAsia="it-IT"/>
        </w:rPr>
      </w:pPr>
    </w:p>
    <w:p w:rsidR="00A547D8" w:rsidRPr="00A547D8" w:rsidRDefault="00A547D8" w:rsidP="009F2362">
      <w:pPr>
        <w:jc w:val="both"/>
        <w:rPr>
          <w:rFonts w:eastAsia="Times New Roman"/>
          <w:i/>
          <w:color w:val="000000"/>
          <w:sz w:val="22"/>
          <w:szCs w:val="22"/>
          <w:lang w:eastAsia="it-IT"/>
        </w:rPr>
      </w:pPr>
      <w:r>
        <w:rPr>
          <w:rFonts w:eastAsia="Times New Roman"/>
          <w:i/>
          <w:color w:val="000000"/>
          <w:sz w:val="22"/>
          <w:szCs w:val="22"/>
          <w:lang w:eastAsia="it-IT"/>
        </w:rPr>
        <w:t>[segue testo integrale della sentenza]</w:t>
      </w:r>
    </w:p>
    <w:p w:rsidR="00B97DD8" w:rsidRDefault="00B97DD8" w:rsidP="009F2362">
      <w:pPr>
        <w:jc w:val="both"/>
        <w:rPr>
          <w:rFonts w:eastAsia="Times New Roman"/>
          <w:color w:val="000000"/>
          <w:sz w:val="22"/>
          <w:szCs w:val="22"/>
          <w:lang w:eastAsia="it-IT"/>
        </w:rPr>
      </w:pPr>
    </w:p>
    <w:p w:rsidR="00E7117B" w:rsidRDefault="00E7117B" w:rsidP="009F2362">
      <w:pPr>
        <w:jc w:val="both"/>
        <w:rPr>
          <w:rFonts w:eastAsia="Times New Roman"/>
          <w:color w:val="000000"/>
          <w:sz w:val="22"/>
          <w:szCs w:val="22"/>
          <w:lang w:eastAsia="it-IT"/>
        </w:rPr>
      </w:pPr>
    </w:p>
    <w:p w:rsidR="00E7117B" w:rsidRDefault="00E7117B" w:rsidP="009F2362">
      <w:pPr>
        <w:jc w:val="both"/>
        <w:rPr>
          <w:rFonts w:eastAsia="Times New Roman"/>
          <w:color w:val="000000"/>
          <w:sz w:val="22"/>
          <w:szCs w:val="22"/>
          <w:lang w:eastAsia="it-IT"/>
        </w:rPr>
      </w:pPr>
    </w:p>
    <w:p w:rsidR="00E7117B" w:rsidRDefault="00E7117B" w:rsidP="009F2362">
      <w:pPr>
        <w:jc w:val="both"/>
        <w:rPr>
          <w:rFonts w:eastAsia="Times New Roman"/>
          <w:color w:val="000000"/>
          <w:sz w:val="22"/>
          <w:szCs w:val="22"/>
          <w:lang w:eastAsia="it-IT"/>
        </w:rPr>
      </w:pPr>
    </w:p>
    <w:p w:rsidR="00E7117B" w:rsidRDefault="00E7117B" w:rsidP="009F2362">
      <w:pPr>
        <w:jc w:val="both"/>
        <w:rPr>
          <w:rFonts w:eastAsia="Times New Roman"/>
          <w:color w:val="000000"/>
          <w:sz w:val="22"/>
          <w:szCs w:val="22"/>
          <w:lang w:eastAsia="it-IT"/>
        </w:rPr>
      </w:pPr>
    </w:p>
    <w:p w:rsidR="00E7117B" w:rsidRDefault="00E7117B" w:rsidP="009F2362">
      <w:pPr>
        <w:jc w:val="both"/>
        <w:rPr>
          <w:rFonts w:eastAsia="Times New Roman"/>
          <w:color w:val="000000"/>
          <w:sz w:val="22"/>
          <w:szCs w:val="22"/>
          <w:lang w:eastAsia="it-IT"/>
        </w:rPr>
      </w:pPr>
    </w:p>
    <w:p w:rsidR="00E7117B" w:rsidRDefault="00E7117B" w:rsidP="009F2362">
      <w:pPr>
        <w:jc w:val="both"/>
        <w:rPr>
          <w:rFonts w:eastAsia="Times New Roman"/>
          <w:color w:val="000000"/>
          <w:sz w:val="22"/>
          <w:szCs w:val="22"/>
          <w:lang w:eastAsia="it-IT"/>
        </w:rPr>
      </w:pPr>
    </w:p>
    <w:p w:rsidR="00E7117B" w:rsidRDefault="00E7117B" w:rsidP="009F2362">
      <w:pPr>
        <w:jc w:val="both"/>
        <w:rPr>
          <w:rFonts w:eastAsia="Times New Roman"/>
          <w:color w:val="000000"/>
          <w:sz w:val="22"/>
          <w:szCs w:val="22"/>
          <w:lang w:eastAsia="it-IT"/>
        </w:rPr>
      </w:pPr>
    </w:p>
    <w:p w:rsidR="00E7117B" w:rsidRDefault="00E7117B" w:rsidP="009F2362">
      <w:pPr>
        <w:jc w:val="both"/>
        <w:rPr>
          <w:rFonts w:eastAsia="Times New Roman"/>
          <w:color w:val="000000"/>
          <w:sz w:val="22"/>
          <w:szCs w:val="22"/>
          <w:lang w:eastAsia="it-IT"/>
        </w:rPr>
      </w:pPr>
    </w:p>
    <w:p w:rsidR="00E7117B" w:rsidRDefault="00E7117B" w:rsidP="009F2362">
      <w:pPr>
        <w:jc w:val="both"/>
        <w:rPr>
          <w:rFonts w:eastAsia="Times New Roman"/>
          <w:color w:val="000000"/>
          <w:sz w:val="22"/>
          <w:szCs w:val="22"/>
          <w:lang w:eastAsia="it-IT"/>
        </w:rPr>
      </w:pPr>
    </w:p>
    <w:p w:rsidR="00E7117B" w:rsidRDefault="00E7117B" w:rsidP="009F2362">
      <w:pPr>
        <w:jc w:val="both"/>
        <w:rPr>
          <w:rFonts w:eastAsia="Times New Roman"/>
          <w:color w:val="000000"/>
          <w:sz w:val="22"/>
          <w:szCs w:val="22"/>
          <w:lang w:eastAsia="it-IT"/>
        </w:rPr>
      </w:pPr>
      <w:r>
        <w:rPr>
          <w:rFonts w:eastAsia="Times New Roman"/>
          <w:color w:val="000000"/>
          <w:sz w:val="22"/>
          <w:szCs w:val="22"/>
          <w:lang w:eastAsia="it-IT"/>
        </w:rPr>
        <w:br w:type="page"/>
      </w:r>
    </w:p>
    <w:p w:rsidR="008A6B7A" w:rsidRPr="008A6B7A" w:rsidRDefault="008A6B7A" w:rsidP="008A6B7A">
      <w:pPr>
        <w:rPr>
          <w:rFonts w:eastAsia="Times New Roman"/>
          <w:sz w:val="22"/>
          <w:szCs w:val="22"/>
          <w:lang w:eastAsia="it-IT"/>
        </w:rPr>
      </w:pPr>
      <w:r w:rsidRPr="008A6B7A">
        <w:rPr>
          <w:rFonts w:eastAsia="Times New Roman"/>
          <w:color w:val="000000"/>
          <w:sz w:val="22"/>
          <w:szCs w:val="22"/>
          <w:lang w:eastAsia="it-IT"/>
        </w:rPr>
        <w:lastRenderedPageBreak/>
        <w:t>Pubblicato il 28/12/2021</w:t>
      </w:r>
    </w:p>
    <w:p w:rsidR="008A6B7A" w:rsidRPr="008A6B7A" w:rsidRDefault="008A6B7A" w:rsidP="008A6B7A">
      <w:pPr>
        <w:jc w:val="right"/>
        <w:rPr>
          <w:rFonts w:eastAsia="Times New Roman"/>
          <w:b/>
          <w:bCs/>
          <w:color w:val="000000"/>
          <w:sz w:val="22"/>
          <w:szCs w:val="22"/>
          <w:lang w:eastAsia="it-IT"/>
        </w:rPr>
      </w:pPr>
      <w:r w:rsidRPr="008A6B7A">
        <w:rPr>
          <w:rFonts w:eastAsia="Times New Roman"/>
          <w:b/>
          <w:bCs/>
          <w:color w:val="000000"/>
          <w:sz w:val="22"/>
          <w:szCs w:val="22"/>
          <w:lang w:eastAsia="it-IT"/>
        </w:rPr>
        <w:t xml:space="preserve">N. 01917/2021 </w:t>
      </w:r>
      <w:proofErr w:type="spellStart"/>
      <w:r w:rsidRPr="008A6B7A">
        <w:rPr>
          <w:rFonts w:eastAsia="Times New Roman"/>
          <w:b/>
          <w:bCs/>
          <w:color w:val="000000"/>
          <w:sz w:val="22"/>
          <w:szCs w:val="22"/>
          <w:lang w:eastAsia="it-IT"/>
        </w:rPr>
        <w:t>REG.PROV.COLL</w:t>
      </w:r>
      <w:proofErr w:type="spellEnd"/>
      <w:r w:rsidRPr="008A6B7A">
        <w:rPr>
          <w:rFonts w:eastAsia="Times New Roman"/>
          <w:b/>
          <w:bCs/>
          <w:color w:val="000000"/>
          <w:sz w:val="22"/>
          <w:szCs w:val="22"/>
          <w:lang w:eastAsia="it-IT"/>
        </w:rPr>
        <w:t>.</w:t>
      </w:r>
    </w:p>
    <w:p w:rsidR="008A6B7A" w:rsidRPr="008A6B7A" w:rsidRDefault="008A6B7A" w:rsidP="008A6B7A">
      <w:pPr>
        <w:jc w:val="right"/>
        <w:rPr>
          <w:rFonts w:eastAsia="Times New Roman"/>
          <w:b/>
          <w:bCs/>
          <w:color w:val="000000"/>
          <w:sz w:val="22"/>
          <w:szCs w:val="22"/>
          <w:lang w:eastAsia="it-IT"/>
        </w:rPr>
      </w:pPr>
      <w:r w:rsidRPr="008A6B7A">
        <w:rPr>
          <w:rFonts w:eastAsia="Times New Roman"/>
          <w:b/>
          <w:bCs/>
          <w:color w:val="000000"/>
          <w:sz w:val="22"/>
          <w:szCs w:val="22"/>
          <w:lang w:eastAsia="it-IT"/>
        </w:rPr>
        <w:t xml:space="preserve">N. 01587/2021 </w:t>
      </w:r>
      <w:proofErr w:type="spellStart"/>
      <w:r w:rsidRPr="008A6B7A">
        <w:rPr>
          <w:rFonts w:eastAsia="Times New Roman"/>
          <w:b/>
          <w:bCs/>
          <w:color w:val="000000"/>
          <w:sz w:val="22"/>
          <w:szCs w:val="22"/>
          <w:lang w:eastAsia="it-IT"/>
        </w:rPr>
        <w:t>REG.RIC</w:t>
      </w:r>
      <w:proofErr w:type="spellEnd"/>
      <w:r w:rsidRPr="008A6B7A">
        <w:rPr>
          <w:rFonts w:eastAsia="Times New Roman"/>
          <w:b/>
          <w:bCs/>
          <w:color w:val="000000"/>
          <w:sz w:val="22"/>
          <w:szCs w:val="22"/>
          <w:lang w:eastAsia="it-IT"/>
        </w:rPr>
        <w:t>.</w:t>
      </w:r>
    </w:p>
    <w:p w:rsidR="008A6B7A" w:rsidRPr="008A6B7A" w:rsidRDefault="008A6B7A" w:rsidP="008A6B7A">
      <w:pPr>
        <w:jc w:val="center"/>
        <w:rPr>
          <w:rFonts w:eastAsia="Times New Roman"/>
          <w:b/>
          <w:bCs/>
          <w:color w:val="000000"/>
          <w:spacing w:val="133"/>
          <w:sz w:val="22"/>
          <w:szCs w:val="22"/>
          <w:lang w:eastAsia="it-IT"/>
        </w:rPr>
      </w:pPr>
    </w:p>
    <w:p w:rsidR="008A6B7A" w:rsidRPr="008A6B7A" w:rsidRDefault="008A6B7A" w:rsidP="008A6B7A">
      <w:pPr>
        <w:jc w:val="center"/>
        <w:outlineLvl w:val="1"/>
        <w:rPr>
          <w:rFonts w:eastAsia="Times New Roman"/>
          <w:b/>
          <w:bCs/>
          <w:color w:val="000000"/>
          <w:spacing w:val="133"/>
          <w:kern w:val="36"/>
          <w:sz w:val="22"/>
          <w:szCs w:val="22"/>
          <w:lang w:eastAsia="it-IT"/>
        </w:rPr>
      </w:pPr>
      <w:r w:rsidRPr="008A6B7A">
        <w:rPr>
          <w:rFonts w:eastAsia="Times New Roman"/>
          <w:b/>
          <w:bCs/>
          <w:color w:val="000000"/>
          <w:spacing w:val="133"/>
          <w:kern w:val="36"/>
          <w:sz w:val="22"/>
          <w:szCs w:val="22"/>
          <w:lang w:eastAsia="it-IT"/>
        </w:rPr>
        <w:t>REPUBBLICA ITALIANA</w:t>
      </w:r>
    </w:p>
    <w:p w:rsidR="008A6B7A" w:rsidRPr="008A6B7A" w:rsidRDefault="008A6B7A" w:rsidP="008A6B7A">
      <w:pPr>
        <w:jc w:val="center"/>
        <w:rPr>
          <w:rFonts w:eastAsia="Times New Roman"/>
          <w:b/>
          <w:bCs/>
          <w:color w:val="000000"/>
          <w:sz w:val="22"/>
          <w:szCs w:val="22"/>
          <w:lang w:eastAsia="it-IT"/>
        </w:rPr>
      </w:pPr>
      <w:r w:rsidRPr="008A6B7A">
        <w:rPr>
          <w:rFonts w:eastAsia="Times New Roman"/>
          <w:b/>
          <w:bCs/>
          <w:color w:val="000000"/>
          <w:sz w:val="22"/>
          <w:szCs w:val="22"/>
          <w:lang w:eastAsia="it-IT"/>
        </w:rPr>
        <w:t>IN NOME DEL POPOLO ITALIANO</w:t>
      </w:r>
    </w:p>
    <w:p w:rsidR="008A6B7A" w:rsidRPr="008A6B7A" w:rsidRDefault="008A6B7A" w:rsidP="008A6B7A">
      <w:pPr>
        <w:jc w:val="center"/>
        <w:rPr>
          <w:rFonts w:eastAsia="Times New Roman"/>
          <w:b/>
          <w:bCs/>
          <w:color w:val="000000"/>
          <w:sz w:val="22"/>
          <w:szCs w:val="22"/>
          <w:lang w:eastAsia="it-IT"/>
        </w:rPr>
      </w:pPr>
      <w:r w:rsidRPr="008A6B7A">
        <w:rPr>
          <w:rFonts w:eastAsia="Times New Roman"/>
          <w:b/>
          <w:bCs/>
          <w:color w:val="000000"/>
          <w:sz w:val="22"/>
          <w:szCs w:val="22"/>
          <w:lang w:eastAsia="it-IT"/>
        </w:rPr>
        <w:t>Il Tribunale Amministrativo Regionale per la Puglia</w:t>
      </w:r>
    </w:p>
    <w:p w:rsidR="008A6B7A" w:rsidRPr="008A6B7A" w:rsidRDefault="008A6B7A" w:rsidP="008A6B7A">
      <w:pPr>
        <w:jc w:val="center"/>
        <w:rPr>
          <w:rFonts w:eastAsia="Times New Roman"/>
          <w:b/>
          <w:bCs/>
          <w:color w:val="000000"/>
          <w:sz w:val="22"/>
          <w:szCs w:val="22"/>
          <w:lang w:eastAsia="it-IT"/>
        </w:rPr>
      </w:pPr>
      <w:r w:rsidRPr="008A6B7A">
        <w:rPr>
          <w:rFonts w:eastAsia="Times New Roman"/>
          <w:b/>
          <w:bCs/>
          <w:color w:val="000000"/>
          <w:sz w:val="22"/>
          <w:szCs w:val="22"/>
          <w:lang w:eastAsia="it-IT"/>
        </w:rPr>
        <w:t>Lecce - Sezione Prima</w:t>
      </w:r>
    </w:p>
    <w:p w:rsidR="008A6B7A" w:rsidRPr="008A6B7A" w:rsidRDefault="008A6B7A" w:rsidP="008A6B7A">
      <w:pPr>
        <w:ind w:firstLine="567"/>
        <w:rPr>
          <w:rFonts w:eastAsia="Times New Roman"/>
          <w:color w:val="000000"/>
          <w:sz w:val="22"/>
          <w:szCs w:val="22"/>
          <w:lang w:eastAsia="it-IT"/>
        </w:rPr>
      </w:pPr>
      <w:r w:rsidRPr="008A6B7A">
        <w:rPr>
          <w:rFonts w:eastAsia="Times New Roman"/>
          <w:color w:val="000000"/>
          <w:sz w:val="22"/>
          <w:szCs w:val="22"/>
          <w:lang w:eastAsia="it-IT"/>
        </w:rPr>
        <w:t>ha pronunciato la presente</w:t>
      </w:r>
    </w:p>
    <w:p w:rsidR="008A6B7A" w:rsidRPr="008A6B7A" w:rsidRDefault="008A6B7A" w:rsidP="008A6B7A">
      <w:pPr>
        <w:jc w:val="center"/>
        <w:rPr>
          <w:rFonts w:eastAsia="Times New Roman"/>
          <w:b/>
          <w:bCs/>
          <w:color w:val="000000"/>
          <w:sz w:val="22"/>
          <w:szCs w:val="22"/>
          <w:lang w:eastAsia="it-IT"/>
        </w:rPr>
      </w:pPr>
      <w:r w:rsidRPr="008A6B7A">
        <w:rPr>
          <w:rFonts w:eastAsia="Times New Roman"/>
          <w:b/>
          <w:bCs/>
          <w:color w:val="000000"/>
          <w:sz w:val="22"/>
          <w:szCs w:val="22"/>
          <w:lang w:eastAsia="it-IT"/>
        </w:rPr>
        <w:t>SENTENZA</w:t>
      </w:r>
    </w:p>
    <w:p w:rsidR="008A6B7A" w:rsidRDefault="008A6B7A" w:rsidP="008A6B7A">
      <w:pPr>
        <w:jc w:val="both"/>
        <w:rPr>
          <w:rFonts w:eastAsia="Times New Roman"/>
          <w:color w:val="000000"/>
          <w:sz w:val="22"/>
          <w:szCs w:val="22"/>
          <w:lang w:eastAsia="it-IT"/>
        </w:rPr>
      </w:pPr>
      <w:r w:rsidRPr="008A6B7A">
        <w:rPr>
          <w:rFonts w:eastAsia="Times New Roman"/>
          <w:i/>
          <w:iCs/>
          <w:color w:val="000000"/>
          <w:sz w:val="22"/>
          <w:szCs w:val="22"/>
          <w:lang w:eastAsia="it-IT"/>
        </w:rPr>
        <w:t>ex</w:t>
      </w:r>
      <w:r w:rsidRPr="008A6B7A">
        <w:rPr>
          <w:rFonts w:eastAsia="Times New Roman"/>
          <w:color w:val="000000"/>
          <w:sz w:val="22"/>
          <w:szCs w:val="22"/>
          <w:lang w:eastAsia="it-IT"/>
        </w:rPr>
        <w:t xml:space="preserve"> art. 60 cod. proc. </w:t>
      </w:r>
      <w:proofErr w:type="spellStart"/>
      <w:r w:rsidRPr="008A6B7A">
        <w:rPr>
          <w:rFonts w:eastAsia="Times New Roman"/>
          <w:color w:val="000000"/>
          <w:sz w:val="22"/>
          <w:szCs w:val="22"/>
          <w:lang w:eastAsia="it-IT"/>
        </w:rPr>
        <w:t>amm</w:t>
      </w:r>
      <w:proofErr w:type="spellEnd"/>
      <w:r w:rsidRPr="008A6B7A">
        <w:rPr>
          <w:rFonts w:eastAsia="Times New Roman"/>
          <w:color w:val="000000"/>
          <w:sz w:val="22"/>
          <w:szCs w:val="22"/>
          <w:lang w:eastAsia="it-IT"/>
        </w:rPr>
        <w:t>.;</w:t>
      </w:r>
    </w:p>
    <w:p w:rsidR="008A6B7A" w:rsidRPr="008A6B7A" w:rsidRDefault="008A6B7A" w:rsidP="008A6B7A">
      <w:pPr>
        <w:jc w:val="both"/>
        <w:rPr>
          <w:rFonts w:eastAsia="Times New Roman"/>
          <w:color w:val="000000"/>
          <w:sz w:val="22"/>
          <w:szCs w:val="22"/>
          <w:lang w:eastAsia="it-IT"/>
        </w:rPr>
      </w:pPr>
      <w:r w:rsidRPr="008A6B7A">
        <w:rPr>
          <w:rFonts w:eastAsia="Times New Roman"/>
          <w:color w:val="000000"/>
          <w:sz w:val="22"/>
          <w:szCs w:val="22"/>
          <w:lang w:eastAsia="it-IT"/>
        </w:rPr>
        <w:t>sul ricorso numero di registro generale 1587 del 2021, proposto da</w:t>
      </w:r>
      <w:r>
        <w:rPr>
          <w:rFonts w:eastAsia="Times New Roman"/>
          <w:color w:val="000000"/>
          <w:sz w:val="22"/>
          <w:szCs w:val="22"/>
          <w:lang w:eastAsia="it-IT"/>
        </w:rPr>
        <w:t xml:space="preserve"> .............</w:t>
      </w:r>
      <w:r w:rsidRPr="008A6B7A">
        <w:rPr>
          <w:rFonts w:eastAsia="Times New Roman"/>
          <w:color w:val="000000"/>
          <w:sz w:val="22"/>
          <w:szCs w:val="22"/>
          <w:lang w:eastAsia="it-IT"/>
        </w:rPr>
        <w:t>, rappresentato e difeso dagli avvocati Antonio Quinto, Pietro Quinto, con domicilio digitale come da PEC da Registri di Giustizia;</w:t>
      </w:r>
    </w:p>
    <w:p w:rsidR="008A6B7A" w:rsidRPr="008A6B7A" w:rsidRDefault="008A6B7A" w:rsidP="008A6B7A">
      <w:pPr>
        <w:jc w:val="center"/>
        <w:rPr>
          <w:rFonts w:eastAsia="Times New Roman"/>
          <w:b/>
          <w:bCs/>
          <w:i/>
          <w:iCs/>
          <w:color w:val="000000"/>
          <w:sz w:val="22"/>
          <w:szCs w:val="22"/>
          <w:lang w:eastAsia="it-IT"/>
        </w:rPr>
      </w:pPr>
      <w:r w:rsidRPr="008A6B7A">
        <w:rPr>
          <w:rFonts w:eastAsia="Times New Roman"/>
          <w:b/>
          <w:bCs/>
          <w:i/>
          <w:iCs/>
          <w:color w:val="000000"/>
          <w:sz w:val="22"/>
          <w:szCs w:val="22"/>
          <w:lang w:eastAsia="it-IT"/>
        </w:rPr>
        <w:t>contro</w:t>
      </w:r>
    </w:p>
    <w:p w:rsidR="008A6B7A" w:rsidRPr="008A6B7A" w:rsidRDefault="008A6B7A" w:rsidP="008A6B7A">
      <w:pPr>
        <w:jc w:val="both"/>
        <w:rPr>
          <w:rFonts w:eastAsia="Times New Roman"/>
          <w:color w:val="000000"/>
          <w:sz w:val="22"/>
          <w:szCs w:val="22"/>
          <w:lang w:eastAsia="it-IT"/>
        </w:rPr>
      </w:pPr>
      <w:r w:rsidRPr="008A6B7A">
        <w:rPr>
          <w:rFonts w:eastAsia="Times New Roman"/>
          <w:color w:val="000000"/>
          <w:sz w:val="22"/>
          <w:szCs w:val="22"/>
          <w:lang w:eastAsia="it-IT"/>
        </w:rPr>
        <w:t>Comune di</w:t>
      </w:r>
      <w:r>
        <w:rPr>
          <w:rFonts w:eastAsia="Times New Roman"/>
          <w:color w:val="000000"/>
          <w:sz w:val="22"/>
          <w:szCs w:val="22"/>
          <w:lang w:eastAsia="it-IT"/>
        </w:rPr>
        <w:t xml:space="preserve"> ...............</w:t>
      </w:r>
      <w:r w:rsidRPr="008A6B7A">
        <w:rPr>
          <w:rFonts w:eastAsia="Times New Roman"/>
          <w:color w:val="000000"/>
          <w:sz w:val="22"/>
          <w:szCs w:val="22"/>
          <w:lang w:eastAsia="it-IT"/>
        </w:rPr>
        <w:t>, in persona del legale rappresentante </w:t>
      </w:r>
      <w:r w:rsidRPr="008A6B7A">
        <w:rPr>
          <w:rFonts w:eastAsia="Times New Roman"/>
          <w:i/>
          <w:iCs/>
          <w:color w:val="000000"/>
          <w:sz w:val="22"/>
          <w:szCs w:val="22"/>
          <w:lang w:eastAsia="it-IT"/>
        </w:rPr>
        <w:t>pro tempore</w:t>
      </w:r>
      <w:r w:rsidRPr="008A6B7A">
        <w:rPr>
          <w:rFonts w:eastAsia="Times New Roman"/>
          <w:color w:val="000000"/>
          <w:sz w:val="22"/>
          <w:szCs w:val="22"/>
          <w:lang w:eastAsia="it-IT"/>
        </w:rPr>
        <w:t xml:space="preserve">, rappresentato e difeso dagli avvocati Carmela Annunziata </w:t>
      </w:r>
      <w:proofErr w:type="spellStart"/>
      <w:r w:rsidRPr="008A6B7A">
        <w:rPr>
          <w:rFonts w:eastAsia="Times New Roman"/>
          <w:color w:val="000000"/>
          <w:sz w:val="22"/>
          <w:szCs w:val="22"/>
          <w:lang w:eastAsia="it-IT"/>
        </w:rPr>
        <w:t>Saponaro</w:t>
      </w:r>
      <w:proofErr w:type="spellEnd"/>
      <w:r w:rsidRPr="008A6B7A">
        <w:rPr>
          <w:rFonts w:eastAsia="Times New Roman"/>
          <w:color w:val="000000"/>
          <w:sz w:val="22"/>
          <w:szCs w:val="22"/>
          <w:lang w:eastAsia="it-IT"/>
        </w:rPr>
        <w:t xml:space="preserve">, Rita Spinelli, Emanuela </w:t>
      </w:r>
      <w:proofErr w:type="spellStart"/>
      <w:r w:rsidRPr="008A6B7A">
        <w:rPr>
          <w:rFonts w:eastAsia="Times New Roman"/>
          <w:color w:val="000000"/>
          <w:sz w:val="22"/>
          <w:szCs w:val="22"/>
          <w:lang w:eastAsia="it-IT"/>
        </w:rPr>
        <w:t>Memmola</w:t>
      </w:r>
      <w:proofErr w:type="spellEnd"/>
      <w:r w:rsidRPr="008A6B7A">
        <w:rPr>
          <w:rFonts w:eastAsia="Times New Roman"/>
          <w:color w:val="000000"/>
          <w:sz w:val="22"/>
          <w:szCs w:val="22"/>
          <w:lang w:eastAsia="it-IT"/>
        </w:rPr>
        <w:t xml:space="preserve">, con domicilio digitale come da PEC da Registri di Giustizia e domicilio eletto presso lo studio Carmela Annunziata </w:t>
      </w:r>
      <w:proofErr w:type="spellStart"/>
      <w:r w:rsidRPr="008A6B7A">
        <w:rPr>
          <w:rFonts w:eastAsia="Times New Roman"/>
          <w:color w:val="000000"/>
          <w:sz w:val="22"/>
          <w:szCs w:val="22"/>
          <w:lang w:eastAsia="it-IT"/>
        </w:rPr>
        <w:t>Saponaro</w:t>
      </w:r>
      <w:proofErr w:type="spellEnd"/>
      <w:r w:rsidRPr="008A6B7A">
        <w:rPr>
          <w:rFonts w:eastAsia="Times New Roman"/>
          <w:color w:val="000000"/>
          <w:sz w:val="22"/>
          <w:szCs w:val="22"/>
          <w:lang w:eastAsia="it-IT"/>
        </w:rPr>
        <w:t xml:space="preserve"> in Francavilla Fontana, </w:t>
      </w:r>
      <w:proofErr w:type="spellStart"/>
      <w:r w:rsidRPr="008A6B7A">
        <w:rPr>
          <w:rFonts w:eastAsia="Times New Roman"/>
          <w:color w:val="000000"/>
          <w:sz w:val="22"/>
          <w:szCs w:val="22"/>
          <w:lang w:eastAsia="it-IT"/>
        </w:rPr>
        <w:t>c.so</w:t>
      </w:r>
      <w:proofErr w:type="spellEnd"/>
      <w:r w:rsidRPr="008A6B7A">
        <w:rPr>
          <w:rFonts w:eastAsia="Times New Roman"/>
          <w:color w:val="000000"/>
          <w:sz w:val="22"/>
          <w:szCs w:val="22"/>
          <w:lang w:eastAsia="it-IT"/>
        </w:rPr>
        <w:t xml:space="preserve"> Garibaldi n. 9;</w:t>
      </w:r>
    </w:p>
    <w:p w:rsidR="008A6B7A" w:rsidRPr="008A6B7A" w:rsidRDefault="008A6B7A" w:rsidP="008A6B7A">
      <w:pPr>
        <w:jc w:val="center"/>
        <w:rPr>
          <w:rFonts w:eastAsia="Times New Roman"/>
          <w:b/>
          <w:bCs/>
          <w:i/>
          <w:iCs/>
          <w:color w:val="000000"/>
          <w:sz w:val="22"/>
          <w:szCs w:val="22"/>
          <w:lang w:eastAsia="it-IT"/>
        </w:rPr>
      </w:pPr>
      <w:r w:rsidRPr="008A6B7A">
        <w:rPr>
          <w:rFonts w:eastAsia="Times New Roman"/>
          <w:b/>
          <w:bCs/>
          <w:i/>
          <w:iCs/>
          <w:color w:val="000000"/>
          <w:sz w:val="22"/>
          <w:szCs w:val="22"/>
          <w:lang w:eastAsia="it-IT"/>
        </w:rPr>
        <w:t>per l’annullamento</w:t>
      </w:r>
    </w:p>
    <w:p w:rsidR="008A6B7A" w:rsidRPr="008A6B7A" w:rsidRDefault="008A6B7A" w:rsidP="008A6B7A">
      <w:pPr>
        <w:jc w:val="both"/>
        <w:rPr>
          <w:rFonts w:eastAsia="Times New Roman"/>
          <w:color w:val="000000"/>
          <w:sz w:val="22"/>
          <w:szCs w:val="22"/>
          <w:lang w:eastAsia="it-IT"/>
        </w:rPr>
      </w:pPr>
      <w:r w:rsidRPr="008A6B7A">
        <w:rPr>
          <w:rFonts w:eastAsia="Times New Roman"/>
          <w:color w:val="000000"/>
          <w:sz w:val="22"/>
          <w:szCs w:val="22"/>
          <w:lang w:eastAsia="it-IT"/>
        </w:rPr>
        <w:t xml:space="preserve">dell’ordinanza n. 383/2021 Reg. n. 35309/2021 del 17-9-2021, con la quale il Dirigente del SUAP e </w:t>
      </w:r>
      <w:proofErr w:type="spellStart"/>
      <w:r w:rsidRPr="008A6B7A">
        <w:rPr>
          <w:rFonts w:eastAsia="Times New Roman"/>
          <w:color w:val="000000"/>
          <w:sz w:val="22"/>
          <w:szCs w:val="22"/>
          <w:lang w:eastAsia="it-IT"/>
        </w:rPr>
        <w:t>AA.PP</w:t>
      </w:r>
      <w:proofErr w:type="spellEnd"/>
      <w:r w:rsidRPr="008A6B7A">
        <w:rPr>
          <w:rFonts w:eastAsia="Times New Roman"/>
          <w:color w:val="000000"/>
          <w:sz w:val="22"/>
          <w:szCs w:val="22"/>
          <w:lang w:eastAsia="it-IT"/>
        </w:rPr>
        <w:t xml:space="preserve">. del Comune di </w:t>
      </w:r>
      <w:r>
        <w:rPr>
          <w:rFonts w:eastAsia="Times New Roman"/>
          <w:color w:val="000000"/>
          <w:sz w:val="22"/>
          <w:szCs w:val="22"/>
          <w:lang w:eastAsia="it-IT"/>
        </w:rPr>
        <w:t xml:space="preserve">................ </w:t>
      </w:r>
      <w:r w:rsidRPr="008A6B7A">
        <w:rPr>
          <w:rFonts w:eastAsia="Times New Roman"/>
          <w:color w:val="000000"/>
          <w:sz w:val="22"/>
          <w:szCs w:val="22"/>
          <w:lang w:eastAsia="it-IT"/>
        </w:rPr>
        <w:t xml:space="preserve">ha disposto l’immediata chiusura dell’attività di </w:t>
      </w:r>
      <w:r w:rsidR="009F2362">
        <w:rPr>
          <w:rFonts w:eastAsia="Times New Roman"/>
          <w:color w:val="000000"/>
          <w:sz w:val="22"/>
          <w:szCs w:val="22"/>
          <w:lang w:eastAsia="it-IT"/>
        </w:rPr>
        <w:t xml:space="preserve">.................... </w:t>
      </w:r>
      <w:r w:rsidRPr="008A6B7A">
        <w:rPr>
          <w:rFonts w:eastAsia="Times New Roman"/>
          <w:color w:val="000000"/>
          <w:sz w:val="22"/>
          <w:szCs w:val="22"/>
          <w:lang w:eastAsia="it-IT"/>
        </w:rPr>
        <w:t xml:space="preserve">esercitata presso l’immobile sito in </w:t>
      </w:r>
      <w:r>
        <w:rPr>
          <w:rFonts w:eastAsia="Times New Roman"/>
          <w:color w:val="000000"/>
          <w:sz w:val="22"/>
          <w:szCs w:val="22"/>
          <w:lang w:eastAsia="it-IT"/>
        </w:rPr>
        <w:t xml:space="preserve">.......... </w:t>
      </w:r>
      <w:r w:rsidRPr="008A6B7A">
        <w:rPr>
          <w:rFonts w:eastAsia="Times New Roman"/>
          <w:color w:val="000000"/>
          <w:sz w:val="22"/>
          <w:szCs w:val="22"/>
          <w:lang w:eastAsia="it-IT"/>
        </w:rPr>
        <w:t xml:space="preserve">alla via </w:t>
      </w:r>
      <w:r>
        <w:rPr>
          <w:rFonts w:eastAsia="Times New Roman"/>
          <w:color w:val="000000"/>
          <w:sz w:val="22"/>
          <w:szCs w:val="22"/>
          <w:lang w:eastAsia="it-IT"/>
        </w:rPr>
        <w:t xml:space="preserve">............ </w:t>
      </w:r>
      <w:r w:rsidRPr="008A6B7A">
        <w:rPr>
          <w:rFonts w:eastAsia="Times New Roman"/>
          <w:color w:val="000000"/>
          <w:sz w:val="22"/>
          <w:szCs w:val="22"/>
          <w:lang w:eastAsia="it-IT"/>
        </w:rPr>
        <w:t xml:space="preserve">per </w:t>
      </w:r>
      <w:r>
        <w:rPr>
          <w:rFonts w:eastAsia="Times New Roman"/>
          <w:color w:val="000000"/>
          <w:sz w:val="22"/>
          <w:szCs w:val="22"/>
          <w:lang w:eastAsia="it-IT"/>
        </w:rPr>
        <w:t>..................</w:t>
      </w:r>
      <w:r w:rsidRPr="008A6B7A">
        <w:rPr>
          <w:rFonts w:eastAsia="Times New Roman"/>
          <w:color w:val="000000"/>
          <w:sz w:val="22"/>
          <w:szCs w:val="22"/>
          <w:lang w:eastAsia="it-IT"/>
        </w:rPr>
        <w:t xml:space="preserve"> n. </w:t>
      </w:r>
      <w:r>
        <w:rPr>
          <w:rFonts w:eastAsia="Times New Roman"/>
          <w:color w:val="000000"/>
          <w:sz w:val="22"/>
          <w:szCs w:val="22"/>
          <w:lang w:eastAsia="it-IT"/>
        </w:rPr>
        <w:t>...</w:t>
      </w:r>
      <w:r w:rsidRPr="008A6B7A">
        <w:rPr>
          <w:rFonts w:eastAsia="Times New Roman"/>
          <w:color w:val="000000"/>
          <w:sz w:val="22"/>
          <w:szCs w:val="22"/>
          <w:lang w:eastAsia="it-IT"/>
        </w:rPr>
        <w:t>; di ogni altro atto presupposto, connesso o consequenziale.</w:t>
      </w:r>
    </w:p>
    <w:p w:rsidR="008A6B7A" w:rsidRPr="008A6B7A" w:rsidRDefault="008A6B7A" w:rsidP="008A6B7A">
      <w:pPr>
        <w:rPr>
          <w:rFonts w:eastAsia="Times New Roman"/>
          <w:sz w:val="22"/>
          <w:szCs w:val="22"/>
          <w:lang w:eastAsia="it-IT"/>
        </w:rPr>
      </w:pPr>
    </w:p>
    <w:p w:rsidR="008A6B7A" w:rsidRPr="008A6B7A" w:rsidRDefault="008A6B7A" w:rsidP="008A6B7A">
      <w:pPr>
        <w:jc w:val="both"/>
        <w:rPr>
          <w:rFonts w:eastAsia="Times New Roman"/>
          <w:color w:val="000000"/>
          <w:sz w:val="22"/>
          <w:szCs w:val="22"/>
          <w:lang w:eastAsia="it-IT"/>
        </w:rPr>
      </w:pPr>
      <w:r w:rsidRPr="008A6B7A">
        <w:rPr>
          <w:rFonts w:eastAsia="Times New Roman"/>
          <w:color w:val="000000"/>
          <w:sz w:val="22"/>
          <w:szCs w:val="22"/>
          <w:lang w:eastAsia="it-IT"/>
        </w:rPr>
        <w:t>Visti il ricorso e i relativi allegati;</w:t>
      </w:r>
    </w:p>
    <w:p w:rsidR="008A6B7A" w:rsidRPr="008A6B7A" w:rsidRDefault="008A6B7A" w:rsidP="008A6B7A">
      <w:pPr>
        <w:jc w:val="both"/>
        <w:rPr>
          <w:rFonts w:eastAsia="Times New Roman"/>
          <w:color w:val="000000"/>
          <w:sz w:val="22"/>
          <w:szCs w:val="22"/>
          <w:lang w:eastAsia="it-IT"/>
        </w:rPr>
      </w:pPr>
      <w:r w:rsidRPr="008A6B7A">
        <w:rPr>
          <w:rFonts w:eastAsia="Times New Roman"/>
          <w:color w:val="000000"/>
          <w:sz w:val="22"/>
          <w:szCs w:val="22"/>
          <w:lang w:eastAsia="it-IT"/>
        </w:rPr>
        <w:t>Visto l’atto di costituzione in giudizio di Comune di</w:t>
      </w:r>
      <w:r>
        <w:rPr>
          <w:rFonts w:eastAsia="Times New Roman"/>
          <w:color w:val="000000"/>
          <w:sz w:val="22"/>
          <w:szCs w:val="22"/>
          <w:lang w:eastAsia="it-IT"/>
        </w:rPr>
        <w:t xml:space="preserve"> .................</w:t>
      </w:r>
      <w:r w:rsidRPr="008A6B7A">
        <w:rPr>
          <w:rFonts w:eastAsia="Times New Roman"/>
          <w:color w:val="000000"/>
          <w:sz w:val="22"/>
          <w:szCs w:val="22"/>
          <w:lang w:eastAsia="it-IT"/>
        </w:rPr>
        <w:t>;</w:t>
      </w:r>
    </w:p>
    <w:p w:rsidR="008A6B7A" w:rsidRPr="008A6B7A" w:rsidRDefault="008A6B7A" w:rsidP="008A6B7A">
      <w:pPr>
        <w:jc w:val="both"/>
        <w:rPr>
          <w:rFonts w:eastAsia="Times New Roman"/>
          <w:color w:val="000000"/>
          <w:sz w:val="22"/>
          <w:szCs w:val="22"/>
          <w:lang w:eastAsia="it-IT"/>
        </w:rPr>
      </w:pPr>
      <w:r w:rsidRPr="008A6B7A">
        <w:rPr>
          <w:rFonts w:eastAsia="Times New Roman"/>
          <w:color w:val="000000"/>
          <w:sz w:val="22"/>
          <w:szCs w:val="22"/>
          <w:lang w:eastAsia="it-IT"/>
        </w:rPr>
        <w:t>Visti tutti gli atti della causa;</w:t>
      </w:r>
    </w:p>
    <w:p w:rsidR="008A6B7A" w:rsidRPr="008A6B7A" w:rsidRDefault="008A6B7A" w:rsidP="008A6B7A">
      <w:pPr>
        <w:jc w:val="both"/>
        <w:rPr>
          <w:rFonts w:eastAsia="Times New Roman"/>
          <w:color w:val="000000"/>
          <w:sz w:val="22"/>
          <w:szCs w:val="22"/>
          <w:lang w:eastAsia="it-IT"/>
        </w:rPr>
      </w:pPr>
      <w:r w:rsidRPr="008A6B7A">
        <w:rPr>
          <w:rFonts w:eastAsia="Times New Roman"/>
          <w:color w:val="000000"/>
          <w:sz w:val="22"/>
          <w:szCs w:val="22"/>
          <w:lang w:eastAsia="it-IT"/>
        </w:rPr>
        <w:t xml:space="preserve">Relatore nella camera di consiglio del giorno 15 dicembre 2021 il dott. Alessandro </w:t>
      </w:r>
      <w:proofErr w:type="spellStart"/>
      <w:r w:rsidRPr="008A6B7A">
        <w:rPr>
          <w:rFonts w:eastAsia="Times New Roman"/>
          <w:color w:val="000000"/>
          <w:sz w:val="22"/>
          <w:szCs w:val="22"/>
          <w:lang w:eastAsia="it-IT"/>
        </w:rPr>
        <w:t>Cappadonia</w:t>
      </w:r>
      <w:proofErr w:type="spellEnd"/>
      <w:r w:rsidRPr="008A6B7A">
        <w:rPr>
          <w:rFonts w:eastAsia="Times New Roman"/>
          <w:color w:val="000000"/>
          <w:sz w:val="22"/>
          <w:szCs w:val="22"/>
          <w:lang w:eastAsia="it-IT"/>
        </w:rPr>
        <w:t xml:space="preserve"> e uditi per le parti i difensori come da verbale;</w:t>
      </w:r>
    </w:p>
    <w:p w:rsidR="008A6B7A" w:rsidRPr="008A6B7A" w:rsidRDefault="008A6B7A" w:rsidP="008A6B7A">
      <w:pPr>
        <w:jc w:val="both"/>
        <w:rPr>
          <w:rFonts w:eastAsia="Times New Roman"/>
          <w:color w:val="000000"/>
          <w:sz w:val="22"/>
          <w:szCs w:val="22"/>
          <w:lang w:eastAsia="it-IT"/>
        </w:rPr>
      </w:pPr>
      <w:r w:rsidRPr="008A6B7A">
        <w:rPr>
          <w:rFonts w:eastAsia="Times New Roman"/>
          <w:color w:val="000000"/>
          <w:sz w:val="22"/>
          <w:szCs w:val="22"/>
          <w:lang w:eastAsia="it-IT"/>
        </w:rPr>
        <w:t xml:space="preserve">Sentite le stesse parti ai sensi dell’art. 60 cod. proc. </w:t>
      </w:r>
      <w:proofErr w:type="spellStart"/>
      <w:r w:rsidRPr="008A6B7A">
        <w:rPr>
          <w:rFonts w:eastAsia="Times New Roman"/>
          <w:color w:val="000000"/>
          <w:sz w:val="22"/>
          <w:szCs w:val="22"/>
          <w:lang w:eastAsia="it-IT"/>
        </w:rPr>
        <w:t>amm</w:t>
      </w:r>
      <w:proofErr w:type="spellEnd"/>
      <w:r w:rsidRPr="008A6B7A">
        <w:rPr>
          <w:rFonts w:eastAsia="Times New Roman"/>
          <w:color w:val="000000"/>
          <w:sz w:val="22"/>
          <w:szCs w:val="22"/>
          <w:lang w:eastAsia="it-IT"/>
        </w:rPr>
        <w:t>.;</w:t>
      </w:r>
    </w:p>
    <w:p w:rsidR="008A6B7A" w:rsidRPr="008A6B7A" w:rsidRDefault="008A6B7A" w:rsidP="008A6B7A">
      <w:pPr>
        <w:jc w:val="both"/>
        <w:rPr>
          <w:rFonts w:eastAsia="Times New Roman"/>
          <w:color w:val="000000"/>
          <w:sz w:val="22"/>
          <w:szCs w:val="22"/>
          <w:lang w:eastAsia="it-IT"/>
        </w:rPr>
      </w:pPr>
      <w:r w:rsidRPr="008A6B7A">
        <w:rPr>
          <w:rFonts w:eastAsia="Times New Roman"/>
          <w:color w:val="000000"/>
          <w:sz w:val="22"/>
          <w:szCs w:val="22"/>
          <w:lang w:eastAsia="it-IT"/>
        </w:rPr>
        <w:t>Ritenuto e considerato in fatto e diritto quanto segue.</w:t>
      </w:r>
    </w:p>
    <w:p w:rsidR="008A6B7A" w:rsidRPr="008A6B7A" w:rsidRDefault="008A6B7A" w:rsidP="008A6B7A">
      <w:pPr>
        <w:jc w:val="center"/>
        <w:rPr>
          <w:rFonts w:eastAsia="Times New Roman"/>
          <w:color w:val="000000"/>
          <w:sz w:val="22"/>
          <w:szCs w:val="22"/>
          <w:lang w:eastAsia="it-IT"/>
        </w:rPr>
      </w:pPr>
      <w:r w:rsidRPr="008A6B7A">
        <w:rPr>
          <w:rFonts w:eastAsia="Times New Roman"/>
          <w:color w:val="000000"/>
          <w:sz w:val="22"/>
          <w:szCs w:val="22"/>
          <w:lang w:eastAsia="it-IT"/>
        </w:rPr>
        <w:br/>
        <w:t>FATTO e DIRITTO</w:t>
      </w:r>
    </w:p>
    <w:p w:rsidR="008A6B7A" w:rsidRPr="008A6B7A" w:rsidRDefault="008A6B7A" w:rsidP="008A6B7A">
      <w:pPr>
        <w:jc w:val="both"/>
        <w:rPr>
          <w:rFonts w:eastAsia="Times New Roman"/>
          <w:color w:val="000000"/>
          <w:sz w:val="22"/>
          <w:szCs w:val="22"/>
          <w:lang w:eastAsia="it-IT"/>
        </w:rPr>
      </w:pPr>
      <w:r w:rsidRPr="008A6B7A">
        <w:rPr>
          <w:rFonts w:eastAsia="Times New Roman"/>
          <w:color w:val="000000"/>
          <w:sz w:val="22"/>
          <w:szCs w:val="22"/>
          <w:lang w:eastAsia="it-IT"/>
        </w:rPr>
        <w:t xml:space="preserve">La ricorrente è proprietaria di un complesso immobiliare adibito ad attività agrituristica sito nel territorio di </w:t>
      </w:r>
      <w:r>
        <w:rPr>
          <w:rFonts w:eastAsia="Times New Roman"/>
          <w:color w:val="000000"/>
          <w:sz w:val="22"/>
          <w:szCs w:val="22"/>
          <w:lang w:eastAsia="it-IT"/>
        </w:rPr>
        <w:t xml:space="preserve">.................. </w:t>
      </w:r>
      <w:r w:rsidRPr="008A6B7A">
        <w:rPr>
          <w:rFonts w:eastAsia="Times New Roman"/>
          <w:color w:val="000000"/>
          <w:sz w:val="22"/>
          <w:szCs w:val="22"/>
          <w:lang w:eastAsia="it-IT"/>
        </w:rPr>
        <w:t xml:space="preserve">alla via </w:t>
      </w:r>
      <w:r>
        <w:rPr>
          <w:rFonts w:eastAsia="Times New Roman"/>
          <w:color w:val="000000"/>
          <w:sz w:val="22"/>
          <w:szCs w:val="22"/>
          <w:lang w:eastAsia="it-IT"/>
        </w:rPr>
        <w:t xml:space="preserve">........... </w:t>
      </w:r>
      <w:r w:rsidRPr="008A6B7A">
        <w:rPr>
          <w:rFonts w:eastAsia="Times New Roman"/>
          <w:color w:val="000000"/>
          <w:sz w:val="22"/>
          <w:szCs w:val="22"/>
          <w:lang w:eastAsia="it-IT"/>
        </w:rPr>
        <w:t xml:space="preserve">per </w:t>
      </w:r>
      <w:r>
        <w:rPr>
          <w:rFonts w:eastAsia="Times New Roman"/>
          <w:color w:val="000000"/>
          <w:sz w:val="22"/>
          <w:szCs w:val="22"/>
          <w:lang w:eastAsia="it-IT"/>
        </w:rPr>
        <w:t xml:space="preserve">................... </w:t>
      </w:r>
      <w:r w:rsidRPr="008A6B7A">
        <w:rPr>
          <w:rFonts w:eastAsia="Times New Roman"/>
          <w:color w:val="000000"/>
          <w:sz w:val="22"/>
          <w:szCs w:val="22"/>
          <w:lang w:eastAsia="it-IT"/>
        </w:rPr>
        <w:t xml:space="preserve">composto da un fabbricato risalente al 1700 denominato </w:t>
      </w:r>
      <w:r>
        <w:rPr>
          <w:rFonts w:eastAsia="Times New Roman"/>
          <w:color w:val="000000"/>
          <w:sz w:val="22"/>
          <w:szCs w:val="22"/>
          <w:lang w:eastAsia="it-IT"/>
        </w:rPr>
        <w:t xml:space="preserve">..................... </w:t>
      </w:r>
      <w:r w:rsidRPr="008A6B7A">
        <w:rPr>
          <w:rFonts w:eastAsia="Times New Roman"/>
          <w:color w:val="000000"/>
          <w:sz w:val="22"/>
          <w:szCs w:val="22"/>
          <w:lang w:eastAsia="it-IT"/>
        </w:rPr>
        <w:t>e da una vasta area agricola circostante in parte coltivata ad uliveto.</w:t>
      </w:r>
    </w:p>
    <w:p w:rsidR="008A6B7A" w:rsidRPr="008A6B7A" w:rsidRDefault="008A6B7A" w:rsidP="008A6B7A">
      <w:pPr>
        <w:jc w:val="both"/>
        <w:rPr>
          <w:rFonts w:eastAsia="Times New Roman"/>
          <w:color w:val="000000"/>
          <w:sz w:val="22"/>
          <w:szCs w:val="22"/>
          <w:lang w:eastAsia="it-IT"/>
        </w:rPr>
      </w:pPr>
      <w:r w:rsidRPr="008A6B7A">
        <w:rPr>
          <w:rFonts w:eastAsia="Times New Roman"/>
          <w:color w:val="000000"/>
          <w:sz w:val="22"/>
          <w:szCs w:val="22"/>
          <w:lang w:eastAsia="it-IT"/>
        </w:rPr>
        <w:t>L’attività ricettiva viene esercitata in forza di autorizzazione amministrativa n. 1 del 09/10/2015.</w:t>
      </w:r>
    </w:p>
    <w:p w:rsidR="008A6B7A" w:rsidRPr="008A6B7A" w:rsidRDefault="008A6B7A" w:rsidP="008A6B7A">
      <w:pPr>
        <w:jc w:val="both"/>
        <w:rPr>
          <w:rFonts w:eastAsia="Times New Roman"/>
          <w:color w:val="000000"/>
          <w:sz w:val="22"/>
          <w:szCs w:val="22"/>
          <w:lang w:eastAsia="it-IT"/>
        </w:rPr>
      </w:pPr>
      <w:r w:rsidRPr="008A6B7A">
        <w:rPr>
          <w:rFonts w:eastAsia="Times New Roman"/>
          <w:color w:val="000000"/>
          <w:sz w:val="22"/>
          <w:szCs w:val="22"/>
          <w:lang w:eastAsia="it-IT"/>
        </w:rPr>
        <w:t>Il complesso è stato oggetto nel tempo di una serie di interventi di ristrutturazione ed ampliamento che sono stati assentiti con vari titoli edilizi. L’attuale configurazione strutturale è quella rinveniente dal permesso di costruire n. 127 del 25/07/2017.</w:t>
      </w:r>
    </w:p>
    <w:p w:rsidR="008A6B7A" w:rsidRPr="008A6B7A" w:rsidRDefault="008A6B7A" w:rsidP="008A6B7A">
      <w:pPr>
        <w:jc w:val="both"/>
        <w:rPr>
          <w:rFonts w:eastAsia="Times New Roman"/>
          <w:color w:val="000000"/>
          <w:sz w:val="22"/>
          <w:szCs w:val="22"/>
          <w:lang w:eastAsia="it-IT"/>
        </w:rPr>
      </w:pPr>
      <w:r w:rsidRPr="008A6B7A">
        <w:rPr>
          <w:rFonts w:eastAsia="Times New Roman"/>
          <w:color w:val="000000"/>
          <w:sz w:val="22"/>
          <w:szCs w:val="22"/>
          <w:lang w:eastAsia="it-IT"/>
        </w:rPr>
        <w:t xml:space="preserve">Peraltro, è stata realizzata senza titolo la piscina di forma rettangolare del tipo “a sfioro”, avente superficie di circa mq. 74,76 ed altezza interna di </w:t>
      </w:r>
      <w:proofErr w:type="spellStart"/>
      <w:r w:rsidRPr="008A6B7A">
        <w:rPr>
          <w:rFonts w:eastAsia="Times New Roman"/>
          <w:color w:val="000000"/>
          <w:sz w:val="22"/>
          <w:szCs w:val="22"/>
          <w:lang w:eastAsia="it-IT"/>
        </w:rPr>
        <w:t>mt</w:t>
      </w:r>
      <w:proofErr w:type="spellEnd"/>
      <w:r w:rsidRPr="008A6B7A">
        <w:rPr>
          <w:rFonts w:eastAsia="Times New Roman"/>
          <w:color w:val="000000"/>
          <w:sz w:val="22"/>
          <w:szCs w:val="22"/>
          <w:lang w:eastAsia="it-IT"/>
        </w:rPr>
        <w:t>. 1,36 sulla particella (del tutto staccata dal corpo della</w:t>
      </w:r>
      <w:r>
        <w:rPr>
          <w:rFonts w:eastAsia="Times New Roman"/>
          <w:color w:val="000000"/>
          <w:sz w:val="22"/>
          <w:szCs w:val="22"/>
          <w:lang w:eastAsia="it-IT"/>
        </w:rPr>
        <w:t xml:space="preserve"> ..............</w:t>
      </w:r>
      <w:r w:rsidRPr="008A6B7A">
        <w:rPr>
          <w:rFonts w:eastAsia="Times New Roman"/>
          <w:color w:val="000000"/>
          <w:sz w:val="22"/>
          <w:szCs w:val="22"/>
          <w:lang w:eastAsia="it-IT"/>
        </w:rPr>
        <w:t xml:space="preserve">, circostanza quest’ultima non contestata dall’Amministrazione resistente) censita in catasto al </w:t>
      </w:r>
      <w:proofErr w:type="spellStart"/>
      <w:r w:rsidRPr="008A6B7A">
        <w:rPr>
          <w:rFonts w:eastAsia="Times New Roman"/>
          <w:color w:val="000000"/>
          <w:sz w:val="22"/>
          <w:szCs w:val="22"/>
          <w:lang w:eastAsia="it-IT"/>
        </w:rPr>
        <w:t>fg</w:t>
      </w:r>
      <w:proofErr w:type="spellEnd"/>
      <w:r w:rsidRPr="008A6B7A">
        <w:rPr>
          <w:rFonts w:eastAsia="Times New Roman"/>
          <w:color w:val="000000"/>
          <w:sz w:val="22"/>
          <w:szCs w:val="22"/>
          <w:lang w:eastAsia="it-IT"/>
        </w:rPr>
        <w:t>. 50 n. 51, per la quale, però, in data 08/06/2020 è stata presentata istanza di accertamento di conformità </w:t>
      </w:r>
      <w:r w:rsidRPr="008A6B7A">
        <w:rPr>
          <w:rFonts w:eastAsia="Times New Roman"/>
          <w:i/>
          <w:iCs/>
          <w:color w:val="000000"/>
          <w:sz w:val="22"/>
          <w:szCs w:val="22"/>
          <w:lang w:eastAsia="it-IT"/>
        </w:rPr>
        <w:t>ex</w:t>
      </w:r>
      <w:r w:rsidRPr="008A6B7A">
        <w:rPr>
          <w:rFonts w:eastAsia="Times New Roman"/>
          <w:color w:val="000000"/>
          <w:sz w:val="22"/>
          <w:szCs w:val="22"/>
          <w:lang w:eastAsia="it-IT"/>
        </w:rPr>
        <w:t xml:space="preserve"> art. 36 D.P.R. n. 380/2001. In relazione a tale istanza, il successivo provvedimento di diniego adottato dal Comune di </w:t>
      </w:r>
      <w:r>
        <w:rPr>
          <w:rFonts w:eastAsia="Times New Roman"/>
          <w:color w:val="000000"/>
          <w:sz w:val="22"/>
          <w:szCs w:val="22"/>
          <w:lang w:eastAsia="it-IT"/>
        </w:rPr>
        <w:t xml:space="preserve">.......................... </w:t>
      </w:r>
      <w:r w:rsidRPr="008A6B7A">
        <w:rPr>
          <w:rFonts w:eastAsia="Times New Roman"/>
          <w:color w:val="000000"/>
          <w:sz w:val="22"/>
          <w:szCs w:val="22"/>
          <w:lang w:eastAsia="it-IT"/>
        </w:rPr>
        <w:t>è stato impugnato con ricorso innanzi a questo Tribunale R.G. n. 1131/2020 tuttora pendente, ma successivamente alla proposizione del ricorso il Comune ha comunque rilasciato il provvedimento di accertamento di compatibilità paesaggistica </w:t>
      </w:r>
      <w:r w:rsidRPr="008A6B7A">
        <w:rPr>
          <w:rFonts w:eastAsia="Times New Roman"/>
          <w:i/>
          <w:iCs/>
          <w:color w:val="000000"/>
          <w:sz w:val="22"/>
          <w:szCs w:val="22"/>
          <w:lang w:eastAsia="it-IT"/>
        </w:rPr>
        <w:t>ex</w:t>
      </w:r>
      <w:r w:rsidRPr="008A6B7A">
        <w:rPr>
          <w:rFonts w:eastAsia="Times New Roman"/>
          <w:color w:val="000000"/>
          <w:sz w:val="22"/>
          <w:szCs w:val="22"/>
          <w:lang w:eastAsia="it-IT"/>
        </w:rPr>
        <w:t xml:space="preserve"> art. 91 </w:t>
      </w:r>
      <w:proofErr w:type="spellStart"/>
      <w:r w:rsidRPr="008A6B7A">
        <w:rPr>
          <w:rFonts w:eastAsia="Times New Roman"/>
          <w:color w:val="000000"/>
          <w:sz w:val="22"/>
          <w:szCs w:val="22"/>
          <w:lang w:eastAsia="it-IT"/>
        </w:rPr>
        <w:t>NTA</w:t>
      </w:r>
      <w:proofErr w:type="spellEnd"/>
      <w:r w:rsidRPr="008A6B7A">
        <w:rPr>
          <w:rFonts w:eastAsia="Times New Roman"/>
          <w:color w:val="000000"/>
          <w:sz w:val="22"/>
          <w:szCs w:val="22"/>
          <w:lang w:eastAsia="it-IT"/>
        </w:rPr>
        <w:t xml:space="preserve"> del </w:t>
      </w:r>
      <w:proofErr w:type="spellStart"/>
      <w:r w:rsidRPr="008A6B7A">
        <w:rPr>
          <w:rFonts w:eastAsia="Times New Roman"/>
          <w:color w:val="000000"/>
          <w:sz w:val="22"/>
          <w:szCs w:val="22"/>
          <w:lang w:eastAsia="it-IT"/>
        </w:rPr>
        <w:t>PPTR</w:t>
      </w:r>
      <w:proofErr w:type="spellEnd"/>
      <w:r w:rsidRPr="008A6B7A">
        <w:rPr>
          <w:rFonts w:eastAsia="Times New Roman"/>
          <w:color w:val="000000"/>
          <w:sz w:val="22"/>
          <w:szCs w:val="22"/>
          <w:lang w:eastAsia="it-IT"/>
        </w:rPr>
        <w:t>.</w:t>
      </w:r>
    </w:p>
    <w:p w:rsidR="008A6B7A" w:rsidRPr="008A6B7A" w:rsidRDefault="008A6B7A" w:rsidP="008A6B7A">
      <w:pPr>
        <w:jc w:val="both"/>
        <w:rPr>
          <w:rFonts w:eastAsia="Times New Roman"/>
          <w:color w:val="000000"/>
          <w:sz w:val="22"/>
          <w:szCs w:val="22"/>
          <w:lang w:eastAsia="it-IT"/>
        </w:rPr>
      </w:pPr>
      <w:r w:rsidRPr="008A6B7A">
        <w:rPr>
          <w:rFonts w:eastAsia="Times New Roman"/>
          <w:color w:val="000000"/>
          <w:sz w:val="22"/>
          <w:szCs w:val="22"/>
          <w:lang w:eastAsia="it-IT"/>
        </w:rPr>
        <w:t xml:space="preserve">Sennonché, nell’ambito di un procedimento di natura strettamente annonaria attivato su istanza presentata dalla ricorrente in data 23/11/2017 al SUAP del Comune di </w:t>
      </w:r>
      <w:r>
        <w:rPr>
          <w:rFonts w:eastAsia="Times New Roman"/>
          <w:color w:val="000000"/>
          <w:sz w:val="22"/>
          <w:szCs w:val="22"/>
          <w:lang w:eastAsia="it-IT"/>
        </w:rPr>
        <w:t xml:space="preserve">............... </w:t>
      </w:r>
      <w:r w:rsidRPr="008A6B7A">
        <w:rPr>
          <w:rFonts w:eastAsia="Times New Roman"/>
          <w:color w:val="000000"/>
          <w:sz w:val="22"/>
          <w:szCs w:val="22"/>
          <w:lang w:eastAsia="it-IT"/>
        </w:rPr>
        <w:t>finalizzata alla presa d’atto della variazione delle superfici aziendali, a seguito di sopralluogo eseguito dai funzionari del Comando di P.M. in data 26/01/2021 presso le unità immobiliari di cui si compone la</w:t>
      </w:r>
      <w:r>
        <w:rPr>
          <w:rFonts w:eastAsia="Times New Roman"/>
          <w:color w:val="000000"/>
          <w:sz w:val="22"/>
          <w:szCs w:val="22"/>
          <w:lang w:eastAsia="it-IT"/>
        </w:rPr>
        <w:t xml:space="preserve"> ............... </w:t>
      </w:r>
      <w:r w:rsidRPr="008A6B7A">
        <w:rPr>
          <w:rFonts w:eastAsia="Times New Roman"/>
          <w:color w:val="000000"/>
          <w:sz w:val="22"/>
          <w:szCs w:val="22"/>
          <w:lang w:eastAsia="it-IT"/>
        </w:rPr>
        <w:t>, venivano accertate talune difformità con riferimento a “</w:t>
      </w:r>
      <w:r w:rsidRPr="008A6B7A">
        <w:rPr>
          <w:rFonts w:eastAsia="Times New Roman"/>
          <w:i/>
          <w:iCs/>
          <w:color w:val="000000"/>
          <w:sz w:val="22"/>
          <w:szCs w:val="22"/>
          <w:lang w:eastAsia="it-IT"/>
        </w:rPr>
        <w:t>opere che non costituiscono corpi di fabbrica e sono soggetti ad attività edilizia libera o subordinati a Segnalazione certificata di inizio attività</w:t>
      </w:r>
      <w:r w:rsidRPr="008A6B7A">
        <w:rPr>
          <w:rFonts w:eastAsia="Times New Roman"/>
          <w:color w:val="000000"/>
          <w:sz w:val="22"/>
          <w:szCs w:val="22"/>
          <w:lang w:eastAsia="it-IT"/>
        </w:rPr>
        <w:t>”.</w:t>
      </w:r>
    </w:p>
    <w:p w:rsidR="008A6B7A" w:rsidRPr="008A6B7A" w:rsidRDefault="008A6B7A" w:rsidP="008A6B7A">
      <w:pPr>
        <w:jc w:val="both"/>
        <w:rPr>
          <w:rFonts w:eastAsia="Times New Roman"/>
          <w:color w:val="000000"/>
          <w:sz w:val="22"/>
          <w:szCs w:val="22"/>
          <w:lang w:eastAsia="it-IT"/>
        </w:rPr>
      </w:pPr>
      <w:r w:rsidRPr="008A6B7A">
        <w:rPr>
          <w:rFonts w:eastAsia="Times New Roman"/>
          <w:color w:val="000000"/>
          <w:sz w:val="22"/>
          <w:szCs w:val="22"/>
          <w:lang w:eastAsia="it-IT"/>
        </w:rPr>
        <w:t xml:space="preserve">Le difformità contestate vanno dal diverso posizionamento di alcune tramezzature interne, al diverso dimensionamento delle aperture esterne, ad una diversa altezza interna di taluni ambienti (per pochi </w:t>
      </w:r>
      <w:r w:rsidRPr="008A6B7A">
        <w:rPr>
          <w:rFonts w:eastAsia="Times New Roman"/>
          <w:color w:val="000000"/>
          <w:sz w:val="22"/>
          <w:szCs w:val="22"/>
          <w:lang w:eastAsia="it-IT"/>
        </w:rPr>
        <w:lastRenderedPageBreak/>
        <w:t>centimetri e, per lo più, in diminuzione), alla diversa distribuzione dei pannelli solari sulle coperture, alla realizzazione di un piccolo vano tecnico e di camminamenti esterni, ecc.</w:t>
      </w:r>
    </w:p>
    <w:p w:rsidR="008A6B7A" w:rsidRPr="008A6B7A" w:rsidRDefault="008A6B7A" w:rsidP="008A6B7A">
      <w:pPr>
        <w:jc w:val="both"/>
        <w:rPr>
          <w:rFonts w:eastAsia="Times New Roman"/>
          <w:color w:val="000000"/>
          <w:sz w:val="22"/>
          <w:szCs w:val="22"/>
          <w:lang w:eastAsia="it-IT"/>
        </w:rPr>
      </w:pPr>
      <w:r w:rsidRPr="008A6B7A">
        <w:rPr>
          <w:rFonts w:eastAsia="Times New Roman"/>
          <w:color w:val="000000"/>
          <w:sz w:val="22"/>
          <w:szCs w:val="22"/>
          <w:lang w:eastAsia="it-IT"/>
        </w:rPr>
        <w:t>In relazione a tali difformità, in data 06/04/2021 la ricorrente presentava un progetto di sanatoria </w:t>
      </w:r>
      <w:r w:rsidRPr="008A6B7A">
        <w:rPr>
          <w:rFonts w:eastAsia="Times New Roman"/>
          <w:i/>
          <w:iCs/>
          <w:color w:val="000000"/>
          <w:sz w:val="22"/>
          <w:szCs w:val="22"/>
          <w:lang w:eastAsia="it-IT"/>
        </w:rPr>
        <w:t>ex</w:t>
      </w:r>
      <w:r w:rsidRPr="008A6B7A">
        <w:rPr>
          <w:rFonts w:eastAsia="Times New Roman"/>
          <w:color w:val="000000"/>
          <w:sz w:val="22"/>
          <w:szCs w:val="22"/>
          <w:lang w:eastAsia="it-IT"/>
        </w:rPr>
        <w:t> artt. 36 e 37 DPR n. 380/2001. Il progetto veniva, poi, in parte rimodulato e ripresentato in data 04/08/2021 a seguito dell’avvio dell’istruttoria e di un diretto confronto con i tecnici comunali del Settore Urbanistica.</w:t>
      </w:r>
    </w:p>
    <w:p w:rsidR="008A6B7A" w:rsidRPr="008A6B7A" w:rsidRDefault="008A6B7A" w:rsidP="008A6B7A">
      <w:pPr>
        <w:jc w:val="both"/>
        <w:rPr>
          <w:rFonts w:eastAsia="Times New Roman"/>
          <w:color w:val="000000"/>
          <w:sz w:val="22"/>
          <w:szCs w:val="22"/>
          <w:lang w:eastAsia="it-IT"/>
        </w:rPr>
      </w:pPr>
      <w:r w:rsidRPr="008A6B7A">
        <w:rPr>
          <w:rFonts w:eastAsia="Times New Roman"/>
          <w:color w:val="000000"/>
          <w:sz w:val="22"/>
          <w:szCs w:val="22"/>
          <w:lang w:eastAsia="it-IT"/>
        </w:rPr>
        <w:t>Tuttavia, con nota prot. n. 30699 del 06/08/2021 (notificata in data 12/08/2021) il Responsabile del SUAP, comunicava l’avvio del procedimento di chiusura dell’attività</w:t>
      </w:r>
      <w:r>
        <w:rPr>
          <w:rFonts w:eastAsia="Times New Roman"/>
          <w:color w:val="000000"/>
          <w:sz w:val="22"/>
          <w:szCs w:val="22"/>
          <w:lang w:eastAsia="it-IT"/>
        </w:rPr>
        <w:t xml:space="preserve"> ...............</w:t>
      </w:r>
      <w:r w:rsidRPr="008A6B7A">
        <w:rPr>
          <w:rFonts w:eastAsia="Times New Roman"/>
          <w:color w:val="000000"/>
          <w:sz w:val="22"/>
          <w:szCs w:val="22"/>
          <w:lang w:eastAsia="it-IT"/>
        </w:rPr>
        <w:t xml:space="preserve"> per mancanza di conformità urbanistica della struttura.</w:t>
      </w:r>
    </w:p>
    <w:p w:rsidR="008A6B7A" w:rsidRPr="008A6B7A" w:rsidRDefault="008A6B7A" w:rsidP="008A6B7A">
      <w:pPr>
        <w:jc w:val="both"/>
        <w:rPr>
          <w:rFonts w:eastAsia="Times New Roman"/>
          <w:color w:val="000000"/>
          <w:sz w:val="22"/>
          <w:szCs w:val="22"/>
          <w:lang w:eastAsia="it-IT"/>
        </w:rPr>
      </w:pPr>
      <w:r w:rsidRPr="008A6B7A">
        <w:rPr>
          <w:rFonts w:eastAsia="Times New Roman"/>
          <w:color w:val="000000"/>
          <w:sz w:val="22"/>
          <w:szCs w:val="22"/>
          <w:lang w:eastAsia="it-IT"/>
        </w:rPr>
        <w:t>Nel termine concesso, la ricorrente interveniva con “</w:t>
      </w:r>
      <w:r w:rsidRPr="008A6B7A">
        <w:rPr>
          <w:rFonts w:eastAsia="Times New Roman"/>
          <w:i/>
          <w:iCs/>
          <w:color w:val="000000"/>
          <w:sz w:val="22"/>
          <w:szCs w:val="22"/>
          <w:lang w:eastAsia="it-IT"/>
        </w:rPr>
        <w:t>osservazioni partecipative</w:t>
      </w:r>
      <w:r w:rsidRPr="008A6B7A">
        <w:rPr>
          <w:rFonts w:eastAsia="Times New Roman"/>
          <w:color w:val="000000"/>
          <w:sz w:val="22"/>
          <w:szCs w:val="22"/>
          <w:lang w:eastAsia="it-IT"/>
        </w:rPr>
        <w:t>” a firma del proprio difensore, volte a fornire dimostrazione del carattere soltanto lieve delle difformità rispetto ai titoli edilizi (come da espresso riconoscimento degli stessi funzionari di P.M. nella relazione di accertamento del 26/01/2021), in quanto tali inidonee a giustificare la misura della revoca dell’autorizzazione commerciale e/o del blocco totale dell’attività, tanto più nella pendenza della pratica di sanatoria </w:t>
      </w:r>
      <w:r w:rsidRPr="008A6B7A">
        <w:rPr>
          <w:rFonts w:eastAsia="Times New Roman"/>
          <w:i/>
          <w:iCs/>
          <w:color w:val="000000"/>
          <w:sz w:val="22"/>
          <w:szCs w:val="22"/>
          <w:lang w:eastAsia="it-IT"/>
        </w:rPr>
        <w:t>ex </w:t>
      </w:r>
      <w:r w:rsidRPr="008A6B7A">
        <w:rPr>
          <w:rFonts w:eastAsia="Times New Roman"/>
          <w:color w:val="000000"/>
          <w:sz w:val="22"/>
          <w:szCs w:val="22"/>
          <w:lang w:eastAsia="it-IT"/>
        </w:rPr>
        <w:t>artt. 36 e 37 DPR n. 380/2001 di dette difformità, e ciò anche in ossequio ai principi di ragionevolezza e proporzionalità.</w:t>
      </w:r>
    </w:p>
    <w:p w:rsidR="008A6B7A" w:rsidRPr="008A6B7A" w:rsidRDefault="008A6B7A" w:rsidP="008A6B7A">
      <w:pPr>
        <w:jc w:val="both"/>
        <w:rPr>
          <w:rFonts w:eastAsia="Times New Roman"/>
          <w:color w:val="000000"/>
          <w:sz w:val="22"/>
          <w:szCs w:val="22"/>
          <w:lang w:eastAsia="it-IT"/>
        </w:rPr>
      </w:pPr>
      <w:r w:rsidRPr="008A6B7A">
        <w:rPr>
          <w:rFonts w:eastAsia="Times New Roman"/>
          <w:color w:val="000000"/>
          <w:sz w:val="22"/>
          <w:szCs w:val="22"/>
          <w:lang w:eastAsia="it-IT"/>
        </w:rPr>
        <w:t xml:space="preserve">Con l’ordinanza n. 383/2021 reg. n. 35309/2021 del 17/09/2021 – oggetto della presente impugnativa – il Dirigente del SUAP e </w:t>
      </w:r>
      <w:proofErr w:type="spellStart"/>
      <w:r w:rsidRPr="008A6B7A">
        <w:rPr>
          <w:rFonts w:eastAsia="Times New Roman"/>
          <w:color w:val="000000"/>
          <w:sz w:val="22"/>
          <w:szCs w:val="22"/>
          <w:lang w:eastAsia="it-IT"/>
        </w:rPr>
        <w:t>AA.PP</w:t>
      </w:r>
      <w:proofErr w:type="spellEnd"/>
      <w:r w:rsidRPr="008A6B7A">
        <w:rPr>
          <w:rFonts w:eastAsia="Times New Roman"/>
          <w:color w:val="000000"/>
          <w:sz w:val="22"/>
          <w:szCs w:val="22"/>
          <w:lang w:eastAsia="it-IT"/>
        </w:rPr>
        <w:t>. del Comune di</w:t>
      </w:r>
      <w:r>
        <w:rPr>
          <w:rFonts w:eastAsia="Times New Roman"/>
          <w:color w:val="000000"/>
          <w:sz w:val="22"/>
          <w:szCs w:val="22"/>
          <w:lang w:eastAsia="it-IT"/>
        </w:rPr>
        <w:t xml:space="preserve"> .............</w:t>
      </w:r>
      <w:r w:rsidRPr="008A6B7A">
        <w:rPr>
          <w:rFonts w:eastAsia="Times New Roman"/>
          <w:color w:val="000000"/>
          <w:sz w:val="22"/>
          <w:szCs w:val="22"/>
          <w:lang w:eastAsia="it-IT"/>
        </w:rPr>
        <w:t>, senza aver preventivamente definito la pratica di sanatoria edilizia, ha disposto l’immediata chiusura dell’attività di agriturismo.</w:t>
      </w:r>
    </w:p>
    <w:p w:rsidR="008A6B7A" w:rsidRPr="008A6B7A" w:rsidRDefault="008A6B7A" w:rsidP="008A6B7A">
      <w:pPr>
        <w:jc w:val="both"/>
        <w:rPr>
          <w:rFonts w:eastAsia="Times New Roman"/>
          <w:color w:val="000000"/>
          <w:sz w:val="22"/>
          <w:szCs w:val="22"/>
          <w:lang w:eastAsia="it-IT"/>
        </w:rPr>
      </w:pPr>
      <w:r w:rsidRPr="008A6B7A">
        <w:rPr>
          <w:rFonts w:eastAsia="Times New Roman"/>
          <w:color w:val="000000"/>
          <w:sz w:val="22"/>
          <w:szCs w:val="22"/>
          <w:lang w:eastAsia="it-IT"/>
        </w:rPr>
        <w:t>Nell’ulteriore corso del procedimento, sull’istanza di sanatoria </w:t>
      </w:r>
      <w:r w:rsidRPr="008A6B7A">
        <w:rPr>
          <w:rFonts w:eastAsia="Times New Roman"/>
          <w:i/>
          <w:iCs/>
          <w:color w:val="000000"/>
          <w:sz w:val="22"/>
          <w:szCs w:val="22"/>
          <w:lang w:eastAsia="it-IT"/>
        </w:rPr>
        <w:t>ex</w:t>
      </w:r>
      <w:r w:rsidRPr="008A6B7A">
        <w:rPr>
          <w:rFonts w:eastAsia="Times New Roman"/>
          <w:color w:val="000000"/>
          <w:sz w:val="22"/>
          <w:szCs w:val="22"/>
          <w:lang w:eastAsia="it-IT"/>
        </w:rPr>
        <w:t xml:space="preserve"> artt. 36 e 37 DPR n. 380/2001, il Settore Urbanistica del Comune di </w:t>
      </w:r>
      <w:r>
        <w:rPr>
          <w:rFonts w:eastAsia="Times New Roman"/>
          <w:color w:val="000000"/>
          <w:sz w:val="22"/>
          <w:szCs w:val="22"/>
          <w:lang w:eastAsia="it-IT"/>
        </w:rPr>
        <w:t xml:space="preserve">.............. </w:t>
      </w:r>
      <w:r w:rsidRPr="008A6B7A">
        <w:rPr>
          <w:rFonts w:eastAsia="Times New Roman"/>
          <w:color w:val="000000"/>
          <w:sz w:val="22"/>
          <w:szCs w:val="22"/>
          <w:lang w:eastAsia="it-IT"/>
        </w:rPr>
        <w:t>ha rilasciato dapprima il provvedimento n. 12 del 30/09/2021 di accertamento di compatibilità paesaggistica </w:t>
      </w:r>
      <w:r w:rsidRPr="008A6B7A">
        <w:rPr>
          <w:rFonts w:eastAsia="Times New Roman"/>
          <w:i/>
          <w:iCs/>
          <w:color w:val="000000"/>
          <w:sz w:val="22"/>
          <w:szCs w:val="22"/>
          <w:lang w:eastAsia="it-IT"/>
        </w:rPr>
        <w:t>ex</w:t>
      </w:r>
      <w:r w:rsidRPr="008A6B7A">
        <w:rPr>
          <w:rFonts w:eastAsia="Times New Roman"/>
          <w:color w:val="000000"/>
          <w:sz w:val="22"/>
          <w:szCs w:val="22"/>
          <w:lang w:eastAsia="it-IT"/>
        </w:rPr>
        <w:t xml:space="preserve"> art. 91 </w:t>
      </w:r>
      <w:proofErr w:type="spellStart"/>
      <w:r w:rsidRPr="008A6B7A">
        <w:rPr>
          <w:rFonts w:eastAsia="Times New Roman"/>
          <w:color w:val="000000"/>
          <w:sz w:val="22"/>
          <w:szCs w:val="22"/>
          <w:lang w:eastAsia="it-IT"/>
        </w:rPr>
        <w:t>NTA</w:t>
      </w:r>
      <w:proofErr w:type="spellEnd"/>
      <w:r w:rsidRPr="008A6B7A">
        <w:rPr>
          <w:rFonts w:eastAsia="Times New Roman"/>
          <w:color w:val="000000"/>
          <w:sz w:val="22"/>
          <w:szCs w:val="22"/>
          <w:lang w:eastAsia="it-IT"/>
        </w:rPr>
        <w:t xml:space="preserve"> del </w:t>
      </w:r>
      <w:proofErr w:type="spellStart"/>
      <w:r w:rsidRPr="008A6B7A">
        <w:rPr>
          <w:rFonts w:eastAsia="Times New Roman"/>
          <w:color w:val="000000"/>
          <w:sz w:val="22"/>
          <w:szCs w:val="22"/>
          <w:lang w:eastAsia="it-IT"/>
        </w:rPr>
        <w:t>PPTR</w:t>
      </w:r>
      <w:proofErr w:type="spellEnd"/>
      <w:r w:rsidRPr="008A6B7A">
        <w:rPr>
          <w:rFonts w:eastAsia="Times New Roman"/>
          <w:color w:val="000000"/>
          <w:sz w:val="22"/>
          <w:szCs w:val="22"/>
          <w:lang w:eastAsia="it-IT"/>
        </w:rPr>
        <w:t>, quindi il permesso di costruire n. 118 del 18/10/2021 (con dichiarata esclusione della particella n. 51, staccata dal corpo della masseria, ed interessata dalla piscina, oggetto di altro e separato procedimento di sanatoria).</w:t>
      </w:r>
    </w:p>
    <w:p w:rsidR="008A6B7A" w:rsidRPr="008A6B7A" w:rsidRDefault="008A6B7A" w:rsidP="008A6B7A">
      <w:pPr>
        <w:jc w:val="both"/>
        <w:rPr>
          <w:rFonts w:eastAsia="Times New Roman"/>
          <w:color w:val="000000"/>
          <w:sz w:val="22"/>
          <w:szCs w:val="22"/>
          <w:lang w:eastAsia="it-IT"/>
        </w:rPr>
      </w:pPr>
      <w:r w:rsidRPr="008A6B7A">
        <w:rPr>
          <w:rFonts w:eastAsia="Times New Roman"/>
          <w:color w:val="000000"/>
          <w:sz w:val="22"/>
          <w:szCs w:val="22"/>
          <w:lang w:eastAsia="it-IT"/>
        </w:rPr>
        <w:t>La ricorrente è insorta avverso tale provvedimento, deducendone l’illegittimità per i seguenti motivi: 1) Violazione e falsa applicazione artt. 1, 3, 7 e 10 l. n. 241/1990. Difetto di motivazione. Violazione del giusto procedimento. Eccesso di potere. erroneità dei presupposti di fatto e di diritto. Travisamento. Sviamento. Difetto di istruttoria. 2) Violazione e falsa applicazione art. 3 l. n. 241/1990. Violazione artt. 36 e 37 DPR n. 380/2001. Difetto di motivazione. Violazione del giusto procedimento. Erroneità dei presupposti. Difetto di istruttoria. 3) Violazione e falsa applicazione art. 3 l. n. 241/1990. Difetto di motivazione. Difetto di istruttoria sotto altro profilo. Violazione l.r. n. 42/2013. Violazione dei principi di proporzionalità e ragionevolezza.</w:t>
      </w:r>
    </w:p>
    <w:p w:rsidR="008A6B7A" w:rsidRPr="008A6B7A" w:rsidRDefault="008A6B7A" w:rsidP="008A6B7A">
      <w:pPr>
        <w:jc w:val="both"/>
        <w:rPr>
          <w:rFonts w:eastAsia="Times New Roman"/>
          <w:color w:val="000000"/>
          <w:sz w:val="22"/>
          <w:szCs w:val="22"/>
          <w:lang w:eastAsia="it-IT"/>
        </w:rPr>
      </w:pPr>
      <w:r w:rsidRPr="008A6B7A">
        <w:rPr>
          <w:rFonts w:eastAsia="Times New Roman"/>
          <w:color w:val="000000"/>
          <w:sz w:val="22"/>
          <w:szCs w:val="22"/>
          <w:lang w:eastAsia="it-IT"/>
        </w:rPr>
        <w:t>Il ricorso è fondato e, in quanto tale, va accolto.</w:t>
      </w:r>
    </w:p>
    <w:p w:rsidR="008A6B7A" w:rsidRPr="008A6B7A" w:rsidRDefault="008A6B7A" w:rsidP="008A6B7A">
      <w:pPr>
        <w:jc w:val="both"/>
        <w:rPr>
          <w:rFonts w:eastAsia="Times New Roman"/>
          <w:color w:val="000000"/>
          <w:sz w:val="22"/>
          <w:szCs w:val="22"/>
          <w:lang w:eastAsia="it-IT"/>
        </w:rPr>
      </w:pPr>
      <w:r w:rsidRPr="008A6B7A">
        <w:rPr>
          <w:rFonts w:eastAsia="Times New Roman"/>
          <w:color w:val="000000"/>
          <w:sz w:val="22"/>
          <w:szCs w:val="22"/>
          <w:lang w:eastAsia="it-IT"/>
        </w:rPr>
        <w:t>In primo luogo, merita di essere condiviso il secondo motivo di ricorso.</w:t>
      </w:r>
    </w:p>
    <w:p w:rsidR="008A6B7A" w:rsidRPr="008A6B7A" w:rsidRDefault="008A6B7A" w:rsidP="008A6B7A">
      <w:pPr>
        <w:jc w:val="both"/>
        <w:rPr>
          <w:rFonts w:eastAsia="Times New Roman"/>
          <w:color w:val="000000"/>
          <w:sz w:val="22"/>
          <w:szCs w:val="22"/>
          <w:lang w:eastAsia="it-IT"/>
        </w:rPr>
      </w:pPr>
      <w:r w:rsidRPr="008A6B7A">
        <w:rPr>
          <w:rFonts w:eastAsia="Times New Roman"/>
          <w:color w:val="000000"/>
          <w:sz w:val="22"/>
          <w:szCs w:val="22"/>
          <w:lang w:eastAsia="it-IT"/>
        </w:rPr>
        <w:t>L’Amministrazione avrebbe dovuto, innanzitutto, concludere il procedimento di accertamento di conformità e poi assumere eventualmente gli eventuali e consequenziali provvedimenti sanzionatori.</w:t>
      </w:r>
    </w:p>
    <w:p w:rsidR="008A6B7A" w:rsidRPr="008A6B7A" w:rsidRDefault="008A6B7A" w:rsidP="008A6B7A">
      <w:pPr>
        <w:jc w:val="both"/>
        <w:rPr>
          <w:rFonts w:eastAsia="Times New Roman"/>
          <w:color w:val="000000"/>
          <w:sz w:val="22"/>
          <w:szCs w:val="22"/>
          <w:lang w:eastAsia="it-IT"/>
        </w:rPr>
      </w:pPr>
      <w:r w:rsidRPr="008A6B7A">
        <w:rPr>
          <w:rFonts w:eastAsia="Times New Roman"/>
          <w:color w:val="000000"/>
          <w:sz w:val="22"/>
          <w:szCs w:val="22"/>
          <w:lang w:eastAsia="it-IT"/>
        </w:rPr>
        <w:t>Infatti, costituisce </w:t>
      </w:r>
      <w:proofErr w:type="spellStart"/>
      <w:r w:rsidRPr="008A6B7A">
        <w:rPr>
          <w:rFonts w:eastAsia="Times New Roman"/>
          <w:i/>
          <w:iCs/>
          <w:color w:val="000000"/>
          <w:sz w:val="22"/>
          <w:szCs w:val="22"/>
          <w:lang w:eastAsia="it-IT"/>
        </w:rPr>
        <w:t>ius</w:t>
      </w:r>
      <w:proofErr w:type="spellEnd"/>
      <w:r w:rsidRPr="008A6B7A">
        <w:rPr>
          <w:rFonts w:eastAsia="Times New Roman"/>
          <w:i/>
          <w:iCs/>
          <w:color w:val="000000"/>
          <w:sz w:val="22"/>
          <w:szCs w:val="22"/>
          <w:lang w:eastAsia="it-IT"/>
        </w:rPr>
        <w:t xml:space="preserve"> </w:t>
      </w:r>
      <w:proofErr w:type="spellStart"/>
      <w:r w:rsidRPr="008A6B7A">
        <w:rPr>
          <w:rFonts w:eastAsia="Times New Roman"/>
          <w:i/>
          <w:iCs/>
          <w:color w:val="000000"/>
          <w:sz w:val="22"/>
          <w:szCs w:val="22"/>
          <w:lang w:eastAsia="it-IT"/>
        </w:rPr>
        <w:t>receptum</w:t>
      </w:r>
      <w:proofErr w:type="spellEnd"/>
      <w:r w:rsidRPr="008A6B7A">
        <w:rPr>
          <w:rFonts w:eastAsia="Times New Roman"/>
          <w:color w:val="000000"/>
          <w:sz w:val="22"/>
          <w:szCs w:val="22"/>
          <w:lang w:eastAsia="it-IT"/>
        </w:rPr>
        <w:t> che, proprio in materia di abusi edilizi, la motivata conclusione di qualsiasi procedura di sanatoria avviata costituisce presupposto logico e giuridico per la comminatoria o l’esecuzione della sanzione, sicché non può ammettersi la repressione degli interventi abusivi prima che sia positivamente accertata la non sanabilità dei medesimi, ove gli interessati ne facciano richiesta. Con maggior impegno esplicativo, si evidenzia che in presenza di un ordine di demolizione (e, a maggior ragione, di chiusura di un’attività commerciale) emanato in pendenza di una procedura di sanatoria non definita si assiste ad un inammissibile “</w:t>
      </w:r>
      <w:r w:rsidRPr="008A6B7A">
        <w:rPr>
          <w:rFonts w:eastAsia="Times New Roman"/>
          <w:i/>
          <w:iCs/>
          <w:color w:val="000000"/>
          <w:sz w:val="22"/>
          <w:szCs w:val="22"/>
          <w:lang w:eastAsia="it-IT"/>
        </w:rPr>
        <w:t>sovvertimento dell’ordine logico di valutazione della fattispecie sottoposta all’esame degli organi competenti, con conseguente vizio di eccesso di potere dell’atto repressivo anticipato</w:t>
      </w:r>
      <w:r w:rsidRPr="008A6B7A">
        <w:rPr>
          <w:rFonts w:eastAsia="Times New Roman"/>
          <w:color w:val="000000"/>
          <w:sz w:val="22"/>
          <w:szCs w:val="22"/>
          <w:lang w:eastAsia="it-IT"/>
        </w:rPr>
        <w:t xml:space="preserve">” (T.A.R. Campania, Napoli, Sez. </w:t>
      </w:r>
      <w:proofErr w:type="spellStart"/>
      <w:r w:rsidRPr="008A6B7A">
        <w:rPr>
          <w:rFonts w:eastAsia="Times New Roman"/>
          <w:color w:val="000000"/>
          <w:sz w:val="22"/>
          <w:szCs w:val="22"/>
          <w:lang w:eastAsia="it-IT"/>
        </w:rPr>
        <w:t>IV</w:t>
      </w:r>
      <w:proofErr w:type="spellEnd"/>
      <w:r w:rsidRPr="008A6B7A">
        <w:rPr>
          <w:rFonts w:eastAsia="Times New Roman"/>
          <w:color w:val="000000"/>
          <w:sz w:val="22"/>
          <w:szCs w:val="22"/>
          <w:lang w:eastAsia="it-IT"/>
        </w:rPr>
        <w:t xml:space="preserve">, 06/07/2012, n. 3265; T.A.R. Lazio, Latina, Sez. I, 11/09/2009, n. 814; T.A.R. Lazio, Roma, Sez. </w:t>
      </w:r>
      <w:proofErr w:type="spellStart"/>
      <w:r w:rsidRPr="008A6B7A">
        <w:rPr>
          <w:rFonts w:eastAsia="Times New Roman"/>
          <w:color w:val="000000"/>
          <w:sz w:val="22"/>
          <w:szCs w:val="22"/>
          <w:lang w:eastAsia="it-IT"/>
        </w:rPr>
        <w:t>I-</w:t>
      </w:r>
      <w:r w:rsidRPr="008A6B7A">
        <w:rPr>
          <w:rFonts w:eastAsia="Times New Roman"/>
          <w:i/>
          <w:iCs/>
          <w:color w:val="000000"/>
          <w:sz w:val="22"/>
          <w:szCs w:val="22"/>
          <w:lang w:eastAsia="it-IT"/>
        </w:rPr>
        <w:t>quater</w:t>
      </w:r>
      <w:proofErr w:type="spellEnd"/>
      <w:r w:rsidRPr="008A6B7A">
        <w:rPr>
          <w:rFonts w:eastAsia="Times New Roman"/>
          <w:color w:val="000000"/>
          <w:sz w:val="22"/>
          <w:szCs w:val="22"/>
          <w:lang w:eastAsia="it-IT"/>
        </w:rPr>
        <w:t>, 07/02/2007, n. 965).</w:t>
      </w:r>
    </w:p>
    <w:p w:rsidR="008A6B7A" w:rsidRPr="008A6B7A" w:rsidRDefault="008A6B7A" w:rsidP="008A6B7A">
      <w:pPr>
        <w:jc w:val="both"/>
        <w:rPr>
          <w:rFonts w:eastAsia="Times New Roman"/>
          <w:color w:val="000000"/>
          <w:sz w:val="22"/>
          <w:szCs w:val="22"/>
          <w:lang w:eastAsia="it-IT"/>
        </w:rPr>
      </w:pPr>
      <w:r w:rsidRPr="008A6B7A">
        <w:rPr>
          <w:rFonts w:eastAsia="Times New Roman"/>
          <w:color w:val="000000"/>
          <w:sz w:val="22"/>
          <w:szCs w:val="22"/>
          <w:lang w:eastAsia="it-IT"/>
        </w:rPr>
        <w:t>Ne consegue che la presentazione della domanda di accertamento di conformità comporta l’obbligo per l’Amministrazione di pronunciarsi sulla stessa prima di dare ulteriore corso al procedimento repressivo (cfr., </w:t>
      </w:r>
      <w:r w:rsidRPr="008A6B7A">
        <w:rPr>
          <w:rFonts w:eastAsia="Times New Roman"/>
          <w:i/>
          <w:iCs/>
          <w:color w:val="000000"/>
          <w:sz w:val="22"/>
          <w:szCs w:val="22"/>
          <w:lang w:eastAsia="it-IT"/>
        </w:rPr>
        <w:t xml:space="preserve">ex </w:t>
      </w:r>
      <w:proofErr w:type="spellStart"/>
      <w:r w:rsidRPr="008A6B7A">
        <w:rPr>
          <w:rFonts w:eastAsia="Times New Roman"/>
          <w:i/>
          <w:iCs/>
          <w:color w:val="000000"/>
          <w:sz w:val="22"/>
          <w:szCs w:val="22"/>
          <w:lang w:eastAsia="it-IT"/>
        </w:rPr>
        <w:t>multis</w:t>
      </w:r>
      <w:proofErr w:type="spellEnd"/>
      <w:r w:rsidRPr="008A6B7A">
        <w:rPr>
          <w:rFonts w:eastAsia="Times New Roman"/>
          <w:color w:val="000000"/>
          <w:sz w:val="22"/>
          <w:szCs w:val="22"/>
          <w:lang w:eastAsia="it-IT"/>
        </w:rPr>
        <w:t xml:space="preserve">, Cons. Stato, Sez. </w:t>
      </w:r>
      <w:proofErr w:type="spellStart"/>
      <w:r w:rsidRPr="008A6B7A">
        <w:rPr>
          <w:rFonts w:eastAsia="Times New Roman"/>
          <w:color w:val="000000"/>
          <w:sz w:val="22"/>
          <w:szCs w:val="22"/>
          <w:lang w:eastAsia="it-IT"/>
        </w:rPr>
        <w:t>VI</w:t>
      </w:r>
      <w:proofErr w:type="spellEnd"/>
      <w:r w:rsidRPr="008A6B7A">
        <w:rPr>
          <w:rFonts w:eastAsia="Times New Roman"/>
          <w:color w:val="000000"/>
          <w:sz w:val="22"/>
          <w:szCs w:val="22"/>
          <w:lang w:eastAsia="it-IT"/>
        </w:rPr>
        <w:t>, 12/11/2008, n. 5646; Cons. Stato, Sez. V, 04/</w:t>
      </w:r>
      <w:proofErr w:type="spellStart"/>
      <w:r w:rsidRPr="008A6B7A">
        <w:rPr>
          <w:rFonts w:eastAsia="Times New Roman"/>
          <w:color w:val="000000"/>
          <w:sz w:val="22"/>
          <w:szCs w:val="22"/>
          <w:lang w:eastAsia="it-IT"/>
        </w:rPr>
        <w:t>04</w:t>
      </w:r>
      <w:proofErr w:type="spellEnd"/>
      <w:r w:rsidRPr="008A6B7A">
        <w:rPr>
          <w:rFonts w:eastAsia="Times New Roman"/>
          <w:color w:val="000000"/>
          <w:sz w:val="22"/>
          <w:szCs w:val="22"/>
          <w:lang w:eastAsia="it-IT"/>
        </w:rPr>
        <w:t xml:space="preserve">/2006 n. 1750; T.A.R. Campania, Napoli, Sez. </w:t>
      </w:r>
      <w:proofErr w:type="spellStart"/>
      <w:r w:rsidRPr="008A6B7A">
        <w:rPr>
          <w:rFonts w:eastAsia="Times New Roman"/>
          <w:color w:val="000000"/>
          <w:sz w:val="22"/>
          <w:szCs w:val="22"/>
          <w:lang w:eastAsia="it-IT"/>
        </w:rPr>
        <w:t>III</w:t>
      </w:r>
      <w:proofErr w:type="spellEnd"/>
      <w:r w:rsidRPr="008A6B7A">
        <w:rPr>
          <w:rFonts w:eastAsia="Times New Roman"/>
          <w:color w:val="000000"/>
          <w:sz w:val="22"/>
          <w:szCs w:val="22"/>
          <w:lang w:eastAsia="it-IT"/>
        </w:rPr>
        <w:t xml:space="preserve">, 02/03/2021, n. 1389; T.A.R. Sardegna, Sez. </w:t>
      </w:r>
      <w:proofErr w:type="spellStart"/>
      <w:r w:rsidRPr="008A6B7A">
        <w:rPr>
          <w:rFonts w:eastAsia="Times New Roman"/>
          <w:color w:val="000000"/>
          <w:sz w:val="22"/>
          <w:szCs w:val="22"/>
          <w:lang w:eastAsia="it-IT"/>
        </w:rPr>
        <w:t>II</w:t>
      </w:r>
      <w:proofErr w:type="spellEnd"/>
      <w:r w:rsidRPr="008A6B7A">
        <w:rPr>
          <w:rFonts w:eastAsia="Times New Roman"/>
          <w:color w:val="000000"/>
          <w:sz w:val="22"/>
          <w:szCs w:val="22"/>
          <w:lang w:eastAsia="it-IT"/>
        </w:rPr>
        <w:t>, 15/03/2017, n. 189).</w:t>
      </w:r>
    </w:p>
    <w:p w:rsidR="008A6B7A" w:rsidRPr="008A6B7A" w:rsidRDefault="008A6B7A" w:rsidP="008A6B7A">
      <w:pPr>
        <w:jc w:val="both"/>
        <w:rPr>
          <w:rFonts w:eastAsia="Times New Roman"/>
          <w:color w:val="000000"/>
          <w:sz w:val="22"/>
          <w:szCs w:val="22"/>
          <w:lang w:eastAsia="it-IT"/>
        </w:rPr>
      </w:pPr>
      <w:r w:rsidRPr="008A6B7A">
        <w:rPr>
          <w:rFonts w:eastAsia="Times New Roman"/>
          <w:color w:val="000000"/>
          <w:sz w:val="22"/>
          <w:szCs w:val="22"/>
          <w:lang w:eastAsia="it-IT"/>
        </w:rPr>
        <w:t>In conclusione, l’Amministrazione avrebbe dovuto preventivamente valutare l’</w:t>
      </w:r>
      <w:proofErr w:type="spellStart"/>
      <w:r w:rsidRPr="008A6B7A">
        <w:rPr>
          <w:rFonts w:eastAsia="Times New Roman"/>
          <w:color w:val="000000"/>
          <w:sz w:val="22"/>
          <w:szCs w:val="22"/>
          <w:lang w:eastAsia="it-IT"/>
        </w:rPr>
        <w:t>assentibilità</w:t>
      </w:r>
      <w:proofErr w:type="spellEnd"/>
      <w:r w:rsidRPr="008A6B7A">
        <w:rPr>
          <w:rFonts w:eastAsia="Times New Roman"/>
          <w:color w:val="000000"/>
          <w:sz w:val="22"/>
          <w:szCs w:val="22"/>
          <w:lang w:eastAsia="it-IT"/>
        </w:rPr>
        <w:t xml:space="preserve"> della domanda di sanatoria </w:t>
      </w:r>
      <w:r w:rsidRPr="008A6B7A">
        <w:rPr>
          <w:rFonts w:eastAsia="Times New Roman"/>
          <w:i/>
          <w:iCs/>
          <w:color w:val="000000"/>
          <w:sz w:val="22"/>
          <w:szCs w:val="22"/>
          <w:lang w:eastAsia="it-IT"/>
        </w:rPr>
        <w:t>ex</w:t>
      </w:r>
      <w:r w:rsidRPr="008A6B7A">
        <w:rPr>
          <w:rFonts w:eastAsia="Times New Roman"/>
          <w:color w:val="000000"/>
          <w:sz w:val="22"/>
          <w:szCs w:val="22"/>
          <w:lang w:eastAsia="it-IT"/>
        </w:rPr>
        <w:t xml:space="preserve"> artt. 36 e 37 DPR n. 380/2001, e solo successivamente (in caso di motivato rigetto) adottare il provvedimento di cessazione dell’attività. L’illogica inversione dei procedimenti è tanto più evidente, in quanto, successivamente all’ordinanza impugnata, il Settore Urbanistica dello stesso Comune di </w:t>
      </w:r>
      <w:r>
        <w:rPr>
          <w:rFonts w:eastAsia="Times New Roman"/>
          <w:color w:val="000000"/>
          <w:sz w:val="22"/>
          <w:szCs w:val="22"/>
          <w:lang w:eastAsia="it-IT"/>
        </w:rPr>
        <w:t xml:space="preserve">................ </w:t>
      </w:r>
      <w:r w:rsidRPr="008A6B7A">
        <w:rPr>
          <w:rFonts w:eastAsia="Times New Roman"/>
          <w:color w:val="000000"/>
          <w:sz w:val="22"/>
          <w:szCs w:val="22"/>
          <w:lang w:eastAsia="it-IT"/>
        </w:rPr>
        <w:t>ha rilasciato dapprima il provvedimento di accertamento di compatibilità paesaggistica (n. 12 del 30/09/2021), e poi il permesso di costruire in sanatoria </w:t>
      </w:r>
      <w:r w:rsidRPr="008A6B7A">
        <w:rPr>
          <w:rFonts w:eastAsia="Times New Roman"/>
          <w:i/>
          <w:iCs/>
          <w:color w:val="000000"/>
          <w:sz w:val="22"/>
          <w:szCs w:val="22"/>
          <w:lang w:eastAsia="it-IT"/>
        </w:rPr>
        <w:t>ex</w:t>
      </w:r>
      <w:r w:rsidRPr="008A6B7A">
        <w:rPr>
          <w:rFonts w:eastAsia="Times New Roman"/>
          <w:color w:val="000000"/>
          <w:sz w:val="22"/>
          <w:szCs w:val="22"/>
          <w:lang w:eastAsia="it-IT"/>
        </w:rPr>
        <w:t> artt. 36 e 37 DPR n. 380/2001 (n. 118 del 18/10/2021).</w:t>
      </w:r>
    </w:p>
    <w:p w:rsidR="008A6B7A" w:rsidRPr="008A6B7A" w:rsidRDefault="008A6B7A" w:rsidP="008A6B7A">
      <w:pPr>
        <w:jc w:val="both"/>
        <w:rPr>
          <w:rFonts w:eastAsia="Times New Roman"/>
          <w:color w:val="000000"/>
          <w:sz w:val="22"/>
          <w:szCs w:val="22"/>
          <w:lang w:eastAsia="it-IT"/>
        </w:rPr>
      </w:pPr>
      <w:r w:rsidRPr="008A6B7A">
        <w:rPr>
          <w:rFonts w:eastAsia="Times New Roman"/>
          <w:color w:val="000000"/>
          <w:sz w:val="22"/>
          <w:szCs w:val="22"/>
          <w:lang w:eastAsia="it-IT"/>
        </w:rPr>
        <w:t>Inoltre, è suscettibile di positiva valutazione anche il terzo motivo di ricorso.</w:t>
      </w:r>
    </w:p>
    <w:p w:rsidR="008A6B7A" w:rsidRPr="008A6B7A" w:rsidRDefault="008A6B7A" w:rsidP="008A6B7A">
      <w:pPr>
        <w:jc w:val="both"/>
        <w:rPr>
          <w:rFonts w:eastAsia="Times New Roman"/>
          <w:color w:val="000000"/>
          <w:sz w:val="22"/>
          <w:szCs w:val="22"/>
          <w:lang w:eastAsia="it-IT"/>
        </w:rPr>
      </w:pPr>
      <w:r w:rsidRPr="008A6B7A">
        <w:rPr>
          <w:rFonts w:eastAsia="Times New Roman"/>
          <w:color w:val="000000"/>
          <w:sz w:val="22"/>
          <w:szCs w:val="22"/>
          <w:lang w:eastAsia="it-IT"/>
        </w:rPr>
        <w:lastRenderedPageBreak/>
        <w:t>Le difformità contestate (consistenti nel diverso posizionamento di alcune tramezzature interne, nel diverso dimensionamento delle aperture esterne, in una diversa altezza interna di taluni ambienti per pochi centimetri e, per lo più, in diminuzione, nella diversa distribuzione dei pannelli solari sulle coperture, nella realizzazione di un piccolo vano tecnico e di camminamenti esterni, ecc.) risultano di carattere minimale (così come riconosciuto dagli stessi organi accertatori), sicché non si comprende sotto quale profilo possano condizionare la normale prosecuzione dell’attività.</w:t>
      </w:r>
    </w:p>
    <w:p w:rsidR="008A6B7A" w:rsidRPr="008A6B7A" w:rsidRDefault="008A6B7A" w:rsidP="008A6B7A">
      <w:pPr>
        <w:jc w:val="both"/>
        <w:rPr>
          <w:rFonts w:eastAsia="Times New Roman"/>
          <w:color w:val="000000"/>
          <w:sz w:val="22"/>
          <w:szCs w:val="22"/>
          <w:lang w:eastAsia="it-IT"/>
        </w:rPr>
      </w:pPr>
      <w:r w:rsidRPr="008A6B7A">
        <w:rPr>
          <w:rFonts w:eastAsia="Times New Roman"/>
          <w:color w:val="000000"/>
          <w:sz w:val="22"/>
          <w:szCs w:val="22"/>
          <w:lang w:eastAsia="it-IT"/>
        </w:rPr>
        <w:t>Discende dai principi generali che “</w:t>
      </w:r>
      <w:r w:rsidRPr="008A6B7A">
        <w:rPr>
          <w:rFonts w:eastAsia="Times New Roman"/>
          <w:i/>
          <w:iCs/>
          <w:color w:val="000000"/>
          <w:sz w:val="22"/>
          <w:szCs w:val="22"/>
          <w:lang w:eastAsia="it-IT"/>
        </w:rPr>
        <w:t>non può essere ordinata la chiusura dell’attività commerciale relativamente all’intera struttura, a fronte di un’abusività soltanto parziale dell’immobile, la quale rende sproporzionata l’inibizione totale dell’attività stessa</w:t>
      </w:r>
      <w:r w:rsidRPr="008A6B7A">
        <w:rPr>
          <w:rFonts w:eastAsia="Times New Roman"/>
          <w:color w:val="000000"/>
          <w:sz w:val="22"/>
          <w:szCs w:val="22"/>
          <w:lang w:eastAsia="it-IT"/>
        </w:rPr>
        <w:t xml:space="preserve">” (TAR Campania, Napoli, Sez. </w:t>
      </w:r>
      <w:proofErr w:type="spellStart"/>
      <w:r w:rsidRPr="008A6B7A">
        <w:rPr>
          <w:rFonts w:eastAsia="Times New Roman"/>
          <w:color w:val="000000"/>
          <w:sz w:val="22"/>
          <w:szCs w:val="22"/>
          <w:lang w:eastAsia="it-IT"/>
        </w:rPr>
        <w:t>VIII</w:t>
      </w:r>
      <w:proofErr w:type="spellEnd"/>
      <w:r w:rsidRPr="008A6B7A">
        <w:rPr>
          <w:rFonts w:eastAsia="Times New Roman"/>
          <w:color w:val="000000"/>
          <w:sz w:val="22"/>
          <w:szCs w:val="22"/>
          <w:lang w:eastAsia="it-IT"/>
        </w:rPr>
        <w:t xml:space="preserve">, 06/04/2018, n. 2244; TAR Campania, Napoli, Sez. </w:t>
      </w:r>
      <w:proofErr w:type="spellStart"/>
      <w:r w:rsidRPr="008A6B7A">
        <w:rPr>
          <w:rFonts w:eastAsia="Times New Roman"/>
          <w:color w:val="000000"/>
          <w:sz w:val="22"/>
          <w:szCs w:val="22"/>
          <w:lang w:eastAsia="it-IT"/>
        </w:rPr>
        <w:t>VII</w:t>
      </w:r>
      <w:proofErr w:type="spellEnd"/>
      <w:r w:rsidRPr="008A6B7A">
        <w:rPr>
          <w:rFonts w:eastAsia="Times New Roman"/>
          <w:color w:val="000000"/>
          <w:sz w:val="22"/>
          <w:szCs w:val="22"/>
          <w:lang w:eastAsia="it-IT"/>
        </w:rPr>
        <w:t>, 27/04/2020, n. 1496).</w:t>
      </w:r>
    </w:p>
    <w:p w:rsidR="008A6B7A" w:rsidRPr="008A6B7A" w:rsidRDefault="008A6B7A" w:rsidP="008A6B7A">
      <w:pPr>
        <w:jc w:val="both"/>
        <w:rPr>
          <w:rFonts w:eastAsia="Times New Roman"/>
          <w:color w:val="000000"/>
          <w:sz w:val="22"/>
          <w:szCs w:val="22"/>
          <w:lang w:eastAsia="it-IT"/>
        </w:rPr>
      </w:pPr>
      <w:r w:rsidRPr="008A6B7A">
        <w:rPr>
          <w:rFonts w:eastAsia="Times New Roman"/>
          <w:color w:val="000000"/>
          <w:sz w:val="22"/>
          <w:szCs w:val="22"/>
          <w:lang w:eastAsia="it-IT"/>
        </w:rPr>
        <w:t xml:space="preserve">Sotto tale profilo, nel caso di specie, l’atto impugnato si pone in contrasto con i principi di proporzionalità e ragionevolezza dell’azione amministrativa, finendo per imporre un ingiustificato sacrificio alla parte privata. Tanto più che, alla stregua della stessa normativa di settore (cfr. art. 11 della </w:t>
      </w:r>
      <w:proofErr w:type="spellStart"/>
      <w:r w:rsidRPr="008A6B7A">
        <w:rPr>
          <w:rFonts w:eastAsia="Times New Roman"/>
          <w:color w:val="000000"/>
          <w:sz w:val="22"/>
          <w:szCs w:val="22"/>
          <w:lang w:eastAsia="it-IT"/>
        </w:rPr>
        <w:t>L.R.</w:t>
      </w:r>
      <w:proofErr w:type="spellEnd"/>
      <w:r w:rsidRPr="008A6B7A">
        <w:rPr>
          <w:rFonts w:eastAsia="Times New Roman"/>
          <w:color w:val="000000"/>
          <w:sz w:val="22"/>
          <w:szCs w:val="22"/>
          <w:lang w:eastAsia="it-IT"/>
        </w:rPr>
        <w:t xml:space="preserve"> Puglia n. 42/2013, rubricato “</w:t>
      </w:r>
      <w:r w:rsidRPr="008A6B7A">
        <w:rPr>
          <w:rFonts w:eastAsia="Times New Roman"/>
          <w:i/>
          <w:iCs/>
          <w:color w:val="000000"/>
          <w:sz w:val="22"/>
          <w:szCs w:val="22"/>
          <w:lang w:eastAsia="it-IT"/>
        </w:rPr>
        <w:t>Obblighi amministrativi degli operatori agrituristici. Sospensione e revoca dell’autorizzazione comunale</w:t>
      </w:r>
      <w:r w:rsidRPr="008A6B7A">
        <w:rPr>
          <w:rFonts w:eastAsia="Times New Roman"/>
          <w:color w:val="000000"/>
          <w:sz w:val="22"/>
          <w:szCs w:val="22"/>
          <w:lang w:eastAsia="it-IT"/>
        </w:rPr>
        <w:t>”), la sanzione della sospensione o revoca dell’autorizzazione commerciale all’esercizio dell’attività agrituristica non consegue all’eventuale riscontro di difformità rispetto al titolo edilizio.</w:t>
      </w:r>
    </w:p>
    <w:p w:rsidR="008A6B7A" w:rsidRPr="008A6B7A" w:rsidRDefault="008A6B7A" w:rsidP="008A6B7A">
      <w:pPr>
        <w:jc w:val="both"/>
        <w:rPr>
          <w:rFonts w:eastAsia="Times New Roman"/>
          <w:color w:val="000000"/>
          <w:sz w:val="22"/>
          <w:szCs w:val="22"/>
          <w:lang w:eastAsia="it-IT"/>
        </w:rPr>
      </w:pPr>
      <w:r w:rsidRPr="008A6B7A">
        <w:rPr>
          <w:rFonts w:eastAsia="Times New Roman"/>
          <w:color w:val="000000"/>
          <w:sz w:val="22"/>
          <w:szCs w:val="22"/>
          <w:lang w:eastAsia="it-IT"/>
        </w:rPr>
        <w:t xml:space="preserve">Giova precisare che il Collegio non ignora il consolidato orientamento giurisprudenziale in base al quale l’accertata abusività dei locali destinati all’esercizio dell’attività commerciale non può che comportare la revoca dell’autorizzazione commerciale, senza che residui spazio a valutazioni di interessi o al disimpegno di attività discrezionale, atteggiandosi la revoca ad atto dovuto (T.A.R. Campania, Napoli, Sez. I, 09/12/2019, n. 5795; in termini, Cons. Stato, Sez. V, 21/04/2021, n. 3209; Cons. Stato, Sez. V, 29/05/2018, n. 3212; Cons. Stato, Sez. </w:t>
      </w:r>
      <w:proofErr w:type="spellStart"/>
      <w:r w:rsidRPr="008A6B7A">
        <w:rPr>
          <w:rFonts w:eastAsia="Times New Roman"/>
          <w:color w:val="000000"/>
          <w:sz w:val="22"/>
          <w:szCs w:val="22"/>
          <w:lang w:eastAsia="it-IT"/>
        </w:rPr>
        <w:t>VI</w:t>
      </w:r>
      <w:proofErr w:type="spellEnd"/>
      <w:r w:rsidRPr="008A6B7A">
        <w:rPr>
          <w:rFonts w:eastAsia="Times New Roman"/>
          <w:color w:val="000000"/>
          <w:sz w:val="22"/>
          <w:szCs w:val="22"/>
          <w:lang w:eastAsia="it-IT"/>
        </w:rPr>
        <w:t xml:space="preserve">, 23/10/2015, n. 4880; T.A.R. Campania, Napoli, Sez. </w:t>
      </w:r>
      <w:proofErr w:type="spellStart"/>
      <w:r w:rsidRPr="008A6B7A">
        <w:rPr>
          <w:rFonts w:eastAsia="Times New Roman"/>
          <w:color w:val="000000"/>
          <w:sz w:val="22"/>
          <w:szCs w:val="22"/>
          <w:lang w:eastAsia="it-IT"/>
        </w:rPr>
        <w:t>VIII</w:t>
      </w:r>
      <w:proofErr w:type="spellEnd"/>
      <w:r w:rsidRPr="008A6B7A">
        <w:rPr>
          <w:rFonts w:eastAsia="Times New Roman"/>
          <w:color w:val="000000"/>
          <w:sz w:val="22"/>
          <w:szCs w:val="22"/>
          <w:lang w:eastAsia="it-IT"/>
        </w:rPr>
        <w:t xml:space="preserve">, 26/11/2018, n. 6811). Tuttavia, la vicenda in esame si differenzia dalla casistica vagliata dalla </w:t>
      </w:r>
      <w:proofErr w:type="spellStart"/>
      <w:r w:rsidRPr="008A6B7A">
        <w:rPr>
          <w:rFonts w:eastAsia="Times New Roman"/>
          <w:color w:val="000000"/>
          <w:sz w:val="22"/>
          <w:szCs w:val="22"/>
          <w:lang w:eastAsia="it-IT"/>
        </w:rPr>
        <w:t>cennata</w:t>
      </w:r>
      <w:proofErr w:type="spellEnd"/>
      <w:r w:rsidRPr="008A6B7A">
        <w:rPr>
          <w:rFonts w:eastAsia="Times New Roman"/>
          <w:color w:val="000000"/>
          <w:sz w:val="22"/>
          <w:szCs w:val="22"/>
          <w:lang w:eastAsia="it-IT"/>
        </w:rPr>
        <w:t xml:space="preserve"> giurisprudenza per due ordini di motivi: in primo luogo si osserva che, dal momento che la cessazione di un’attività economica non può costituire </w:t>
      </w:r>
      <w:r w:rsidRPr="008A6B7A">
        <w:rPr>
          <w:rFonts w:eastAsia="Times New Roman"/>
          <w:i/>
          <w:iCs/>
          <w:color w:val="000000"/>
          <w:sz w:val="22"/>
          <w:szCs w:val="22"/>
          <w:lang w:eastAsia="it-IT"/>
        </w:rPr>
        <w:t>ex se</w:t>
      </w:r>
      <w:r w:rsidRPr="008A6B7A">
        <w:rPr>
          <w:rFonts w:eastAsia="Times New Roman"/>
          <w:color w:val="000000"/>
          <w:sz w:val="22"/>
          <w:szCs w:val="22"/>
          <w:lang w:eastAsia="it-IT"/>
        </w:rPr>
        <w:t xml:space="preserve"> sanzione dell’abuso edilizio, devono considerarsi illegittimi i provvedimenti di inibizione dell’attività commerciale o economica per assunte presupposte violazioni alla disciplina urbanistico-edilizia che non si sono tradotte, come nel caso di specie, in provvedimenti sanzionatori edilizi conclusivi e tipici, quali le ordinanze di sospensione e di demolizione (cfr. T.A.R. Campania, Napoli, Sez. </w:t>
      </w:r>
      <w:proofErr w:type="spellStart"/>
      <w:r w:rsidRPr="008A6B7A">
        <w:rPr>
          <w:rFonts w:eastAsia="Times New Roman"/>
          <w:color w:val="000000"/>
          <w:sz w:val="22"/>
          <w:szCs w:val="22"/>
          <w:lang w:eastAsia="it-IT"/>
        </w:rPr>
        <w:t>III</w:t>
      </w:r>
      <w:proofErr w:type="spellEnd"/>
      <w:r w:rsidRPr="008A6B7A">
        <w:rPr>
          <w:rFonts w:eastAsia="Times New Roman"/>
          <w:color w:val="000000"/>
          <w:sz w:val="22"/>
          <w:szCs w:val="22"/>
          <w:lang w:eastAsia="it-IT"/>
        </w:rPr>
        <w:t xml:space="preserve">, 27/02/2017, n. 1166; T.A.R. Campania, Napoli, Sez. </w:t>
      </w:r>
      <w:proofErr w:type="spellStart"/>
      <w:r w:rsidRPr="008A6B7A">
        <w:rPr>
          <w:rFonts w:eastAsia="Times New Roman"/>
          <w:color w:val="000000"/>
          <w:sz w:val="22"/>
          <w:szCs w:val="22"/>
          <w:lang w:eastAsia="it-IT"/>
        </w:rPr>
        <w:t>III</w:t>
      </w:r>
      <w:proofErr w:type="spellEnd"/>
      <w:r w:rsidRPr="008A6B7A">
        <w:rPr>
          <w:rFonts w:eastAsia="Times New Roman"/>
          <w:color w:val="000000"/>
          <w:sz w:val="22"/>
          <w:szCs w:val="22"/>
          <w:lang w:eastAsia="it-IT"/>
        </w:rPr>
        <w:t>, 05/</w:t>
      </w:r>
      <w:proofErr w:type="spellStart"/>
      <w:r w:rsidRPr="008A6B7A">
        <w:rPr>
          <w:rFonts w:eastAsia="Times New Roman"/>
          <w:color w:val="000000"/>
          <w:sz w:val="22"/>
          <w:szCs w:val="22"/>
          <w:lang w:eastAsia="it-IT"/>
        </w:rPr>
        <w:t>05</w:t>
      </w:r>
      <w:proofErr w:type="spellEnd"/>
      <w:r w:rsidRPr="008A6B7A">
        <w:rPr>
          <w:rFonts w:eastAsia="Times New Roman"/>
          <w:color w:val="000000"/>
          <w:sz w:val="22"/>
          <w:szCs w:val="22"/>
          <w:lang w:eastAsia="it-IT"/>
        </w:rPr>
        <w:t>/2016, n. 2248); in secondo luogo, nel caso in esame è stato rilasciato il permesso di costruire in sanatoria </w:t>
      </w:r>
      <w:r w:rsidRPr="008A6B7A">
        <w:rPr>
          <w:rFonts w:eastAsia="Times New Roman"/>
          <w:i/>
          <w:iCs/>
          <w:color w:val="000000"/>
          <w:sz w:val="22"/>
          <w:szCs w:val="22"/>
          <w:lang w:eastAsia="it-IT"/>
        </w:rPr>
        <w:t>ex</w:t>
      </w:r>
      <w:r w:rsidRPr="008A6B7A">
        <w:rPr>
          <w:rFonts w:eastAsia="Times New Roman"/>
          <w:color w:val="000000"/>
          <w:sz w:val="22"/>
          <w:szCs w:val="22"/>
          <w:lang w:eastAsia="it-IT"/>
        </w:rPr>
        <w:t> artt. 36 e 37 DPR n. 380/2001, con ciò viepiù confermando l’insussistenza delle condizioni sostanziali per l’adozione in via immediata ed urgente della drastica misura della chiusura dell’attività.</w:t>
      </w:r>
    </w:p>
    <w:p w:rsidR="008A6B7A" w:rsidRPr="008A6B7A" w:rsidRDefault="008A6B7A" w:rsidP="008A6B7A">
      <w:pPr>
        <w:jc w:val="both"/>
        <w:rPr>
          <w:rFonts w:eastAsia="Times New Roman"/>
          <w:color w:val="000000"/>
          <w:sz w:val="22"/>
          <w:szCs w:val="22"/>
          <w:lang w:eastAsia="it-IT"/>
        </w:rPr>
      </w:pPr>
      <w:r w:rsidRPr="008A6B7A">
        <w:rPr>
          <w:rFonts w:eastAsia="Times New Roman"/>
          <w:color w:val="000000"/>
          <w:sz w:val="22"/>
          <w:szCs w:val="22"/>
          <w:lang w:eastAsia="it-IT"/>
        </w:rPr>
        <w:t>Ne consegue che il ricorso deve essere accolto con conseguente annullamento dell’ordinanza impugnata.</w:t>
      </w:r>
    </w:p>
    <w:p w:rsidR="008A6B7A" w:rsidRPr="008A6B7A" w:rsidRDefault="008A6B7A" w:rsidP="008A6B7A">
      <w:pPr>
        <w:jc w:val="both"/>
        <w:rPr>
          <w:rFonts w:eastAsia="Times New Roman"/>
          <w:color w:val="000000"/>
          <w:sz w:val="22"/>
          <w:szCs w:val="22"/>
          <w:lang w:eastAsia="it-IT"/>
        </w:rPr>
      </w:pPr>
      <w:r w:rsidRPr="008A6B7A">
        <w:rPr>
          <w:rFonts w:eastAsia="Times New Roman"/>
          <w:color w:val="000000"/>
          <w:sz w:val="22"/>
          <w:szCs w:val="22"/>
          <w:lang w:eastAsia="it-IT"/>
        </w:rPr>
        <w:t>Le spese di lite possono essere compensate in ragione della particolarità della fattispecie, con diritto della parte ricorrente alla rifusione del contributo unificato versato, alle condizioni di legge.</w:t>
      </w:r>
    </w:p>
    <w:p w:rsidR="008A6B7A" w:rsidRPr="008A6B7A" w:rsidRDefault="008A6B7A" w:rsidP="008A6B7A">
      <w:pPr>
        <w:jc w:val="center"/>
        <w:rPr>
          <w:rFonts w:eastAsia="Times New Roman"/>
          <w:color w:val="000000"/>
          <w:sz w:val="22"/>
          <w:szCs w:val="22"/>
          <w:lang w:eastAsia="it-IT"/>
        </w:rPr>
      </w:pPr>
      <w:r w:rsidRPr="008A6B7A">
        <w:rPr>
          <w:rFonts w:eastAsia="Times New Roman"/>
          <w:color w:val="000000"/>
          <w:sz w:val="22"/>
          <w:szCs w:val="22"/>
          <w:lang w:eastAsia="it-IT"/>
        </w:rPr>
        <w:t>P.Q.M.</w:t>
      </w:r>
    </w:p>
    <w:p w:rsidR="008A6B7A" w:rsidRPr="008A6B7A" w:rsidRDefault="008A6B7A" w:rsidP="008A6B7A">
      <w:pPr>
        <w:jc w:val="both"/>
        <w:rPr>
          <w:rFonts w:eastAsia="Times New Roman"/>
          <w:color w:val="000000"/>
          <w:sz w:val="22"/>
          <w:szCs w:val="22"/>
          <w:lang w:eastAsia="it-IT"/>
        </w:rPr>
      </w:pPr>
      <w:r w:rsidRPr="008A6B7A">
        <w:rPr>
          <w:rFonts w:eastAsia="Times New Roman"/>
          <w:color w:val="000000"/>
          <w:sz w:val="22"/>
          <w:szCs w:val="22"/>
          <w:lang w:eastAsia="it-IT"/>
        </w:rPr>
        <w:t>Il Tribunale Amministrativo Regionale per la Puglia Lecce - Sezione Prima, definitivamente pronunciando sul ricorso, come in epigrafe proposto, lo accoglie e annulla, per l’effetto, il provvedimento impugnato.</w:t>
      </w:r>
    </w:p>
    <w:p w:rsidR="008A6B7A" w:rsidRPr="008A6B7A" w:rsidRDefault="008A6B7A" w:rsidP="008A6B7A">
      <w:pPr>
        <w:jc w:val="both"/>
        <w:rPr>
          <w:rFonts w:eastAsia="Times New Roman"/>
          <w:color w:val="000000"/>
          <w:sz w:val="22"/>
          <w:szCs w:val="22"/>
          <w:lang w:eastAsia="it-IT"/>
        </w:rPr>
      </w:pPr>
      <w:r w:rsidRPr="008A6B7A">
        <w:rPr>
          <w:rFonts w:eastAsia="Times New Roman"/>
          <w:color w:val="000000"/>
          <w:sz w:val="22"/>
          <w:szCs w:val="22"/>
          <w:lang w:eastAsia="it-IT"/>
        </w:rPr>
        <w:t>Spese compensate.</w:t>
      </w:r>
    </w:p>
    <w:p w:rsidR="008A6B7A" w:rsidRPr="008A6B7A" w:rsidRDefault="008A6B7A" w:rsidP="008A6B7A">
      <w:pPr>
        <w:jc w:val="both"/>
        <w:rPr>
          <w:rFonts w:eastAsia="Times New Roman"/>
          <w:color w:val="000000"/>
          <w:sz w:val="22"/>
          <w:szCs w:val="22"/>
          <w:lang w:eastAsia="it-IT"/>
        </w:rPr>
      </w:pPr>
      <w:r w:rsidRPr="008A6B7A">
        <w:rPr>
          <w:rFonts w:eastAsia="Times New Roman"/>
          <w:color w:val="000000"/>
          <w:sz w:val="22"/>
          <w:szCs w:val="22"/>
          <w:lang w:eastAsia="it-IT"/>
        </w:rPr>
        <w:t>Ordina che la presente sentenza sia eseguita dall’autorità amministrativa.</w:t>
      </w:r>
    </w:p>
    <w:p w:rsidR="008A6B7A" w:rsidRPr="008A6B7A" w:rsidRDefault="008A6B7A" w:rsidP="008A6B7A">
      <w:pPr>
        <w:jc w:val="both"/>
        <w:rPr>
          <w:rFonts w:eastAsia="Times New Roman"/>
          <w:color w:val="000000"/>
          <w:sz w:val="22"/>
          <w:szCs w:val="22"/>
          <w:lang w:eastAsia="it-IT"/>
        </w:rPr>
      </w:pPr>
      <w:r w:rsidRPr="008A6B7A">
        <w:rPr>
          <w:rFonts w:eastAsia="Times New Roman"/>
          <w:color w:val="000000"/>
          <w:sz w:val="22"/>
          <w:szCs w:val="22"/>
          <w:lang w:eastAsia="it-IT"/>
        </w:rPr>
        <w:t>Così deciso in Lecce nella camera di consiglio del giorno 15 dicembre 2021 con l’intervento dei magistrati:</w:t>
      </w:r>
    </w:p>
    <w:p w:rsidR="008A6B7A" w:rsidRPr="008A6B7A" w:rsidRDefault="008A6B7A" w:rsidP="008A6B7A">
      <w:pPr>
        <w:ind w:firstLine="567"/>
        <w:rPr>
          <w:rFonts w:eastAsia="Times New Roman"/>
          <w:color w:val="000000"/>
          <w:sz w:val="22"/>
          <w:szCs w:val="22"/>
          <w:lang w:eastAsia="it-IT"/>
        </w:rPr>
      </w:pPr>
      <w:r w:rsidRPr="008A6B7A">
        <w:rPr>
          <w:rFonts w:eastAsia="Times New Roman"/>
          <w:color w:val="000000"/>
          <w:sz w:val="22"/>
          <w:szCs w:val="22"/>
          <w:lang w:eastAsia="it-IT"/>
        </w:rPr>
        <w:t>Antonio Pasca, Presidente</w:t>
      </w:r>
    </w:p>
    <w:p w:rsidR="008A6B7A" w:rsidRPr="008A6B7A" w:rsidRDefault="008A6B7A" w:rsidP="008A6B7A">
      <w:pPr>
        <w:ind w:firstLine="567"/>
        <w:rPr>
          <w:rFonts w:eastAsia="Times New Roman"/>
          <w:color w:val="000000"/>
          <w:sz w:val="22"/>
          <w:szCs w:val="22"/>
          <w:lang w:eastAsia="it-IT"/>
        </w:rPr>
      </w:pPr>
      <w:r w:rsidRPr="008A6B7A">
        <w:rPr>
          <w:rFonts w:eastAsia="Times New Roman"/>
          <w:color w:val="000000"/>
          <w:sz w:val="22"/>
          <w:szCs w:val="22"/>
          <w:lang w:eastAsia="it-IT"/>
        </w:rPr>
        <w:t>Ettore Manca, Consigliere</w:t>
      </w:r>
    </w:p>
    <w:p w:rsidR="008A6B7A" w:rsidRPr="008A6B7A" w:rsidRDefault="008A6B7A" w:rsidP="008A6B7A">
      <w:pPr>
        <w:ind w:firstLine="567"/>
        <w:rPr>
          <w:rFonts w:eastAsia="Times New Roman"/>
          <w:color w:val="000000"/>
          <w:sz w:val="22"/>
          <w:szCs w:val="22"/>
          <w:lang w:eastAsia="it-IT"/>
        </w:rPr>
      </w:pPr>
      <w:r w:rsidRPr="008A6B7A">
        <w:rPr>
          <w:rFonts w:eastAsia="Times New Roman"/>
          <w:color w:val="000000"/>
          <w:sz w:val="22"/>
          <w:szCs w:val="22"/>
          <w:lang w:eastAsia="it-IT"/>
        </w:rPr>
        <w:t xml:space="preserve">Alessandro </w:t>
      </w:r>
      <w:proofErr w:type="spellStart"/>
      <w:r w:rsidRPr="008A6B7A">
        <w:rPr>
          <w:rFonts w:eastAsia="Times New Roman"/>
          <w:color w:val="000000"/>
          <w:sz w:val="22"/>
          <w:szCs w:val="22"/>
          <w:lang w:eastAsia="it-IT"/>
        </w:rPr>
        <w:t>Cappadonia</w:t>
      </w:r>
      <w:proofErr w:type="spellEnd"/>
      <w:r w:rsidRPr="008A6B7A">
        <w:rPr>
          <w:rFonts w:eastAsia="Times New Roman"/>
          <w:color w:val="000000"/>
          <w:sz w:val="22"/>
          <w:szCs w:val="22"/>
          <w:lang w:eastAsia="it-IT"/>
        </w:rPr>
        <w:t>, Referendario, Estensore</w:t>
      </w:r>
    </w:p>
    <w:tbl>
      <w:tblPr>
        <w:tblW w:w="5000" w:type="pct"/>
        <w:tblCellMar>
          <w:top w:w="15" w:type="dxa"/>
          <w:left w:w="15" w:type="dxa"/>
          <w:bottom w:w="15" w:type="dxa"/>
          <w:right w:w="15" w:type="dxa"/>
        </w:tblCellMar>
        <w:tblLook w:val="04A0"/>
      </w:tblPr>
      <w:tblGrid>
        <w:gridCol w:w="5912"/>
        <w:gridCol w:w="98"/>
        <w:gridCol w:w="3658"/>
      </w:tblGrid>
      <w:tr w:rsidR="008A6B7A" w:rsidRPr="008A6B7A" w:rsidTr="008A6B7A">
        <w:tc>
          <w:tcPr>
            <w:tcW w:w="0" w:type="auto"/>
            <w:vAlign w:val="center"/>
            <w:hideMark/>
          </w:tcPr>
          <w:p w:rsidR="008A6B7A" w:rsidRPr="008A6B7A" w:rsidRDefault="008A6B7A" w:rsidP="008A6B7A">
            <w:pPr>
              <w:jc w:val="center"/>
              <w:rPr>
                <w:rFonts w:eastAsia="Times New Roman"/>
                <w:b/>
                <w:bCs/>
                <w:sz w:val="22"/>
                <w:szCs w:val="22"/>
                <w:lang w:eastAsia="it-IT"/>
              </w:rPr>
            </w:pPr>
            <w:r w:rsidRPr="008A6B7A">
              <w:rPr>
                <w:rFonts w:eastAsia="Times New Roman"/>
                <w:b/>
                <w:bCs/>
                <w:sz w:val="22"/>
                <w:szCs w:val="22"/>
                <w:lang w:eastAsia="it-IT"/>
              </w:rPr>
              <w:t> </w:t>
            </w:r>
          </w:p>
        </w:tc>
        <w:tc>
          <w:tcPr>
            <w:tcW w:w="0" w:type="auto"/>
            <w:vAlign w:val="center"/>
            <w:hideMark/>
          </w:tcPr>
          <w:p w:rsidR="008A6B7A" w:rsidRPr="008A6B7A" w:rsidRDefault="008A6B7A" w:rsidP="008A6B7A">
            <w:pPr>
              <w:jc w:val="center"/>
              <w:rPr>
                <w:rFonts w:eastAsia="Times New Roman"/>
                <w:b/>
                <w:bCs/>
                <w:sz w:val="22"/>
                <w:szCs w:val="22"/>
                <w:lang w:eastAsia="it-IT"/>
              </w:rPr>
            </w:pPr>
          </w:p>
        </w:tc>
        <w:tc>
          <w:tcPr>
            <w:tcW w:w="0" w:type="auto"/>
            <w:vAlign w:val="center"/>
            <w:hideMark/>
          </w:tcPr>
          <w:p w:rsidR="008A6B7A" w:rsidRPr="008A6B7A" w:rsidRDefault="008A6B7A" w:rsidP="008A6B7A">
            <w:pPr>
              <w:jc w:val="center"/>
              <w:rPr>
                <w:rFonts w:eastAsia="Times New Roman"/>
                <w:b/>
                <w:bCs/>
                <w:sz w:val="22"/>
                <w:szCs w:val="22"/>
                <w:lang w:eastAsia="it-IT"/>
              </w:rPr>
            </w:pPr>
          </w:p>
        </w:tc>
      </w:tr>
      <w:tr w:rsidR="008A6B7A" w:rsidRPr="008A6B7A" w:rsidTr="008A6B7A">
        <w:tc>
          <w:tcPr>
            <w:tcW w:w="0" w:type="auto"/>
            <w:vAlign w:val="center"/>
            <w:hideMark/>
          </w:tcPr>
          <w:p w:rsidR="008A6B7A" w:rsidRPr="008A6B7A" w:rsidRDefault="008A6B7A" w:rsidP="008A6B7A">
            <w:pPr>
              <w:jc w:val="center"/>
              <w:rPr>
                <w:rFonts w:eastAsia="Times New Roman"/>
                <w:b/>
                <w:bCs/>
                <w:sz w:val="22"/>
                <w:szCs w:val="22"/>
                <w:lang w:eastAsia="it-IT"/>
              </w:rPr>
            </w:pPr>
            <w:r w:rsidRPr="008A6B7A">
              <w:rPr>
                <w:rFonts w:eastAsia="Times New Roman"/>
                <w:b/>
                <w:bCs/>
                <w:sz w:val="22"/>
                <w:szCs w:val="22"/>
                <w:lang w:eastAsia="it-IT"/>
              </w:rPr>
              <w:t> </w:t>
            </w:r>
          </w:p>
        </w:tc>
        <w:tc>
          <w:tcPr>
            <w:tcW w:w="0" w:type="auto"/>
            <w:vAlign w:val="center"/>
            <w:hideMark/>
          </w:tcPr>
          <w:p w:rsidR="008A6B7A" w:rsidRPr="008A6B7A" w:rsidRDefault="008A6B7A" w:rsidP="008A6B7A">
            <w:pPr>
              <w:jc w:val="center"/>
              <w:rPr>
                <w:rFonts w:eastAsia="Times New Roman"/>
                <w:b/>
                <w:bCs/>
                <w:sz w:val="22"/>
                <w:szCs w:val="22"/>
                <w:lang w:eastAsia="it-IT"/>
              </w:rPr>
            </w:pPr>
          </w:p>
        </w:tc>
        <w:tc>
          <w:tcPr>
            <w:tcW w:w="0" w:type="auto"/>
            <w:vAlign w:val="center"/>
            <w:hideMark/>
          </w:tcPr>
          <w:p w:rsidR="008A6B7A" w:rsidRPr="008A6B7A" w:rsidRDefault="008A6B7A" w:rsidP="008A6B7A">
            <w:pPr>
              <w:jc w:val="center"/>
              <w:rPr>
                <w:rFonts w:eastAsia="Times New Roman"/>
                <w:b/>
                <w:bCs/>
                <w:sz w:val="22"/>
                <w:szCs w:val="22"/>
                <w:lang w:eastAsia="it-IT"/>
              </w:rPr>
            </w:pPr>
          </w:p>
        </w:tc>
      </w:tr>
      <w:tr w:rsidR="008A6B7A" w:rsidRPr="008A6B7A" w:rsidTr="008A6B7A">
        <w:tc>
          <w:tcPr>
            <w:tcW w:w="0" w:type="auto"/>
            <w:vAlign w:val="center"/>
            <w:hideMark/>
          </w:tcPr>
          <w:p w:rsidR="008A6B7A" w:rsidRPr="008A6B7A" w:rsidRDefault="008A6B7A" w:rsidP="008A6B7A">
            <w:pPr>
              <w:jc w:val="center"/>
              <w:rPr>
                <w:rFonts w:eastAsia="Times New Roman"/>
                <w:b/>
                <w:bCs/>
                <w:sz w:val="22"/>
                <w:szCs w:val="22"/>
                <w:lang w:eastAsia="it-IT"/>
              </w:rPr>
            </w:pPr>
            <w:r w:rsidRPr="008A6B7A">
              <w:rPr>
                <w:rFonts w:eastAsia="Times New Roman"/>
                <w:b/>
                <w:bCs/>
                <w:sz w:val="22"/>
                <w:szCs w:val="22"/>
                <w:lang w:eastAsia="it-IT"/>
              </w:rPr>
              <w:t>L'ESTENSORE</w:t>
            </w:r>
          </w:p>
        </w:tc>
        <w:tc>
          <w:tcPr>
            <w:tcW w:w="0" w:type="auto"/>
            <w:vAlign w:val="center"/>
            <w:hideMark/>
          </w:tcPr>
          <w:p w:rsidR="008A6B7A" w:rsidRPr="008A6B7A" w:rsidRDefault="008A6B7A" w:rsidP="008A6B7A">
            <w:pPr>
              <w:jc w:val="center"/>
              <w:rPr>
                <w:rFonts w:eastAsia="Times New Roman"/>
                <w:b/>
                <w:bCs/>
                <w:sz w:val="22"/>
                <w:szCs w:val="22"/>
                <w:lang w:eastAsia="it-IT"/>
              </w:rPr>
            </w:pPr>
          </w:p>
        </w:tc>
        <w:tc>
          <w:tcPr>
            <w:tcW w:w="0" w:type="auto"/>
            <w:vAlign w:val="center"/>
            <w:hideMark/>
          </w:tcPr>
          <w:p w:rsidR="008A6B7A" w:rsidRPr="008A6B7A" w:rsidRDefault="008A6B7A" w:rsidP="008A6B7A">
            <w:pPr>
              <w:jc w:val="center"/>
              <w:rPr>
                <w:rFonts w:eastAsia="Times New Roman"/>
                <w:b/>
                <w:bCs/>
                <w:sz w:val="22"/>
                <w:szCs w:val="22"/>
                <w:lang w:eastAsia="it-IT"/>
              </w:rPr>
            </w:pPr>
            <w:r w:rsidRPr="008A6B7A">
              <w:rPr>
                <w:rFonts w:eastAsia="Times New Roman"/>
                <w:b/>
                <w:bCs/>
                <w:sz w:val="22"/>
                <w:szCs w:val="22"/>
                <w:lang w:eastAsia="it-IT"/>
              </w:rPr>
              <w:t>IL PRESIDENTE</w:t>
            </w:r>
          </w:p>
        </w:tc>
      </w:tr>
      <w:tr w:rsidR="008A6B7A" w:rsidRPr="008A6B7A" w:rsidTr="008A6B7A">
        <w:tc>
          <w:tcPr>
            <w:tcW w:w="0" w:type="auto"/>
            <w:vAlign w:val="center"/>
            <w:hideMark/>
          </w:tcPr>
          <w:p w:rsidR="008A6B7A" w:rsidRPr="008A6B7A" w:rsidRDefault="008A6B7A" w:rsidP="008A6B7A">
            <w:pPr>
              <w:jc w:val="center"/>
              <w:rPr>
                <w:rFonts w:eastAsia="Times New Roman"/>
                <w:b/>
                <w:bCs/>
                <w:sz w:val="22"/>
                <w:szCs w:val="22"/>
                <w:lang w:eastAsia="it-IT"/>
              </w:rPr>
            </w:pPr>
            <w:r w:rsidRPr="008A6B7A">
              <w:rPr>
                <w:rFonts w:eastAsia="Times New Roman"/>
                <w:b/>
                <w:bCs/>
                <w:sz w:val="22"/>
                <w:szCs w:val="22"/>
                <w:lang w:eastAsia="it-IT"/>
              </w:rPr>
              <w:t xml:space="preserve">Alessandro </w:t>
            </w:r>
            <w:proofErr w:type="spellStart"/>
            <w:r w:rsidRPr="008A6B7A">
              <w:rPr>
                <w:rFonts w:eastAsia="Times New Roman"/>
                <w:b/>
                <w:bCs/>
                <w:sz w:val="22"/>
                <w:szCs w:val="22"/>
                <w:lang w:eastAsia="it-IT"/>
              </w:rPr>
              <w:t>Cappadonia</w:t>
            </w:r>
            <w:proofErr w:type="spellEnd"/>
          </w:p>
        </w:tc>
        <w:tc>
          <w:tcPr>
            <w:tcW w:w="0" w:type="auto"/>
            <w:vAlign w:val="center"/>
            <w:hideMark/>
          </w:tcPr>
          <w:p w:rsidR="008A6B7A" w:rsidRPr="008A6B7A" w:rsidRDefault="008A6B7A" w:rsidP="008A6B7A">
            <w:pPr>
              <w:jc w:val="center"/>
              <w:rPr>
                <w:rFonts w:eastAsia="Times New Roman"/>
                <w:b/>
                <w:bCs/>
                <w:sz w:val="22"/>
                <w:szCs w:val="22"/>
                <w:lang w:eastAsia="it-IT"/>
              </w:rPr>
            </w:pPr>
          </w:p>
        </w:tc>
        <w:tc>
          <w:tcPr>
            <w:tcW w:w="0" w:type="auto"/>
            <w:vAlign w:val="center"/>
            <w:hideMark/>
          </w:tcPr>
          <w:p w:rsidR="008A6B7A" w:rsidRPr="008A6B7A" w:rsidRDefault="008A6B7A" w:rsidP="008A6B7A">
            <w:pPr>
              <w:jc w:val="center"/>
              <w:rPr>
                <w:rFonts w:eastAsia="Times New Roman"/>
                <w:b/>
                <w:bCs/>
                <w:sz w:val="22"/>
                <w:szCs w:val="22"/>
                <w:lang w:eastAsia="it-IT"/>
              </w:rPr>
            </w:pPr>
            <w:r w:rsidRPr="008A6B7A">
              <w:rPr>
                <w:rFonts w:eastAsia="Times New Roman"/>
                <w:b/>
                <w:bCs/>
                <w:sz w:val="22"/>
                <w:szCs w:val="22"/>
                <w:lang w:eastAsia="it-IT"/>
              </w:rPr>
              <w:t>Antonio Pasca</w:t>
            </w:r>
          </w:p>
        </w:tc>
      </w:tr>
      <w:tr w:rsidR="008A6B7A" w:rsidRPr="008A6B7A" w:rsidTr="008A6B7A">
        <w:tc>
          <w:tcPr>
            <w:tcW w:w="0" w:type="auto"/>
            <w:vAlign w:val="center"/>
            <w:hideMark/>
          </w:tcPr>
          <w:p w:rsidR="008A6B7A" w:rsidRPr="008A6B7A" w:rsidRDefault="008A6B7A" w:rsidP="008A6B7A">
            <w:pPr>
              <w:jc w:val="center"/>
              <w:rPr>
                <w:rFonts w:eastAsia="Times New Roman"/>
                <w:b/>
                <w:bCs/>
                <w:sz w:val="22"/>
                <w:szCs w:val="22"/>
                <w:lang w:eastAsia="it-IT"/>
              </w:rPr>
            </w:pPr>
            <w:r w:rsidRPr="008A6B7A">
              <w:rPr>
                <w:rFonts w:eastAsia="Times New Roman"/>
                <w:b/>
                <w:bCs/>
                <w:sz w:val="22"/>
                <w:szCs w:val="22"/>
                <w:lang w:eastAsia="it-IT"/>
              </w:rPr>
              <w:t> </w:t>
            </w:r>
          </w:p>
        </w:tc>
        <w:tc>
          <w:tcPr>
            <w:tcW w:w="0" w:type="auto"/>
            <w:vAlign w:val="center"/>
            <w:hideMark/>
          </w:tcPr>
          <w:p w:rsidR="008A6B7A" w:rsidRPr="008A6B7A" w:rsidRDefault="008A6B7A" w:rsidP="008A6B7A">
            <w:pPr>
              <w:jc w:val="center"/>
              <w:rPr>
                <w:rFonts w:eastAsia="Times New Roman"/>
                <w:b/>
                <w:bCs/>
                <w:sz w:val="22"/>
                <w:szCs w:val="22"/>
                <w:lang w:eastAsia="it-IT"/>
              </w:rPr>
            </w:pPr>
          </w:p>
        </w:tc>
        <w:tc>
          <w:tcPr>
            <w:tcW w:w="0" w:type="auto"/>
            <w:vAlign w:val="center"/>
            <w:hideMark/>
          </w:tcPr>
          <w:p w:rsidR="008A6B7A" w:rsidRPr="008A6B7A" w:rsidRDefault="008A6B7A" w:rsidP="008A6B7A">
            <w:pPr>
              <w:jc w:val="center"/>
              <w:rPr>
                <w:rFonts w:eastAsia="Times New Roman"/>
                <w:b/>
                <w:bCs/>
                <w:sz w:val="22"/>
                <w:szCs w:val="22"/>
                <w:lang w:eastAsia="it-IT"/>
              </w:rPr>
            </w:pPr>
          </w:p>
        </w:tc>
      </w:tr>
      <w:tr w:rsidR="008A6B7A" w:rsidRPr="008A6B7A" w:rsidTr="008A6B7A">
        <w:tc>
          <w:tcPr>
            <w:tcW w:w="0" w:type="auto"/>
            <w:vAlign w:val="center"/>
            <w:hideMark/>
          </w:tcPr>
          <w:p w:rsidR="008A6B7A" w:rsidRPr="008A6B7A" w:rsidRDefault="008A6B7A" w:rsidP="008A6B7A">
            <w:pPr>
              <w:jc w:val="center"/>
              <w:rPr>
                <w:rFonts w:eastAsia="Times New Roman"/>
                <w:b/>
                <w:bCs/>
                <w:sz w:val="22"/>
                <w:szCs w:val="22"/>
                <w:lang w:eastAsia="it-IT"/>
              </w:rPr>
            </w:pPr>
            <w:r w:rsidRPr="008A6B7A">
              <w:rPr>
                <w:rFonts w:eastAsia="Times New Roman"/>
                <w:b/>
                <w:bCs/>
                <w:sz w:val="22"/>
                <w:szCs w:val="22"/>
                <w:lang w:eastAsia="it-IT"/>
              </w:rPr>
              <w:t> </w:t>
            </w:r>
          </w:p>
        </w:tc>
        <w:tc>
          <w:tcPr>
            <w:tcW w:w="0" w:type="auto"/>
            <w:vAlign w:val="center"/>
            <w:hideMark/>
          </w:tcPr>
          <w:p w:rsidR="008A6B7A" w:rsidRPr="008A6B7A" w:rsidRDefault="008A6B7A" w:rsidP="008A6B7A">
            <w:pPr>
              <w:jc w:val="center"/>
              <w:rPr>
                <w:rFonts w:eastAsia="Times New Roman"/>
                <w:b/>
                <w:bCs/>
                <w:sz w:val="22"/>
                <w:szCs w:val="22"/>
                <w:lang w:eastAsia="it-IT"/>
              </w:rPr>
            </w:pPr>
          </w:p>
        </w:tc>
        <w:tc>
          <w:tcPr>
            <w:tcW w:w="0" w:type="auto"/>
            <w:vAlign w:val="center"/>
            <w:hideMark/>
          </w:tcPr>
          <w:p w:rsidR="008A6B7A" w:rsidRPr="008A6B7A" w:rsidRDefault="008A6B7A" w:rsidP="008A6B7A">
            <w:pPr>
              <w:jc w:val="center"/>
              <w:rPr>
                <w:rFonts w:eastAsia="Times New Roman"/>
                <w:b/>
                <w:bCs/>
                <w:sz w:val="22"/>
                <w:szCs w:val="22"/>
                <w:lang w:eastAsia="it-IT"/>
              </w:rPr>
            </w:pPr>
          </w:p>
        </w:tc>
      </w:tr>
      <w:tr w:rsidR="008A6B7A" w:rsidRPr="008A6B7A" w:rsidTr="008A6B7A">
        <w:tc>
          <w:tcPr>
            <w:tcW w:w="0" w:type="auto"/>
            <w:vAlign w:val="center"/>
            <w:hideMark/>
          </w:tcPr>
          <w:p w:rsidR="008A6B7A" w:rsidRPr="008A6B7A" w:rsidRDefault="008A6B7A" w:rsidP="008A6B7A">
            <w:pPr>
              <w:jc w:val="center"/>
              <w:rPr>
                <w:rFonts w:eastAsia="Times New Roman"/>
                <w:b/>
                <w:bCs/>
                <w:sz w:val="22"/>
                <w:szCs w:val="22"/>
                <w:lang w:eastAsia="it-IT"/>
              </w:rPr>
            </w:pPr>
            <w:r w:rsidRPr="008A6B7A">
              <w:rPr>
                <w:rFonts w:eastAsia="Times New Roman"/>
                <w:b/>
                <w:bCs/>
                <w:sz w:val="22"/>
                <w:szCs w:val="22"/>
                <w:lang w:eastAsia="it-IT"/>
              </w:rPr>
              <w:t> </w:t>
            </w:r>
          </w:p>
        </w:tc>
        <w:tc>
          <w:tcPr>
            <w:tcW w:w="0" w:type="auto"/>
            <w:vAlign w:val="center"/>
            <w:hideMark/>
          </w:tcPr>
          <w:p w:rsidR="008A6B7A" w:rsidRPr="008A6B7A" w:rsidRDefault="008A6B7A" w:rsidP="008A6B7A">
            <w:pPr>
              <w:jc w:val="center"/>
              <w:rPr>
                <w:rFonts w:eastAsia="Times New Roman"/>
                <w:b/>
                <w:bCs/>
                <w:sz w:val="22"/>
                <w:szCs w:val="22"/>
                <w:lang w:eastAsia="it-IT"/>
              </w:rPr>
            </w:pPr>
          </w:p>
        </w:tc>
        <w:tc>
          <w:tcPr>
            <w:tcW w:w="0" w:type="auto"/>
            <w:vAlign w:val="center"/>
            <w:hideMark/>
          </w:tcPr>
          <w:p w:rsidR="008A6B7A" w:rsidRPr="008A6B7A" w:rsidRDefault="008A6B7A" w:rsidP="008A6B7A">
            <w:pPr>
              <w:jc w:val="center"/>
              <w:rPr>
                <w:rFonts w:eastAsia="Times New Roman"/>
                <w:b/>
                <w:bCs/>
                <w:sz w:val="22"/>
                <w:szCs w:val="22"/>
                <w:lang w:eastAsia="it-IT"/>
              </w:rPr>
            </w:pPr>
          </w:p>
        </w:tc>
      </w:tr>
      <w:tr w:rsidR="008A6B7A" w:rsidRPr="008A6B7A" w:rsidTr="008A6B7A">
        <w:tc>
          <w:tcPr>
            <w:tcW w:w="0" w:type="auto"/>
            <w:vAlign w:val="center"/>
            <w:hideMark/>
          </w:tcPr>
          <w:p w:rsidR="008A6B7A" w:rsidRPr="008A6B7A" w:rsidRDefault="008A6B7A" w:rsidP="008A6B7A">
            <w:pPr>
              <w:jc w:val="center"/>
              <w:rPr>
                <w:rFonts w:eastAsia="Times New Roman"/>
                <w:b/>
                <w:bCs/>
                <w:sz w:val="22"/>
                <w:szCs w:val="22"/>
                <w:lang w:eastAsia="it-IT"/>
              </w:rPr>
            </w:pPr>
            <w:r w:rsidRPr="008A6B7A">
              <w:rPr>
                <w:rFonts w:eastAsia="Times New Roman"/>
                <w:b/>
                <w:bCs/>
                <w:sz w:val="22"/>
                <w:szCs w:val="22"/>
                <w:lang w:eastAsia="it-IT"/>
              </w:rPr>
              <w:t> </w:t>
            </w:r>
          </w:p>
        </w:tc>
        <w:tc>
          <w:tcPr>
            <w:tcW w:w="0" w:type="auto"/>
            <w:vAlign w:val="center"/>
            <w:hideMark/>
          </w:tcPr>
          <w:p w:rsidR="008A6B7A" w:rsidRPr="008A6B7A" w:rsidRDefault="008A6B7A" w:rsidP="008A6B7A">
            <w:pPr>
              <w:jc w:val="center"/>
              <w:rPr>
                <w:rFonts w:eastAsia="Times New Roman"/>
                <w:b/>
                <w:bCs/>
                <w:sz w:val="22"/>
                <w:szCs w:val="22"/>
                <w:lang w:eastAsia="it-IT"/>
              </w:rPr>
            </w:pPr>
          </w:p>
        </w:tc>
        <w:tc>
          <w:tcPr>
            <w:tcW w:w="0" w:type="auto"/>
            <w:vAlign w:val="center"/>
            <w:hideMark/>
          </w:tcPr>
          <w:p w:rsidR="008A6B7A" w:rsidRPr="008A6B7A" w:rsidRDefault="008A6B7A" w:rsidP="008A6B7A">
            <w:pPr>
              <w:jc w:val="center"/>
              <w:rPr>
                <w:rFonts w:eastAsia="Times New Roman"/>
                <w:b/>
                <w:bCs/>
                <w:sz w:val="22"/>
                <w:szCs w:val="22"/>
                <w:lang w:eastAsia="it-IT"/>
              </w:rPr>
            </w:pPr>
          </w:p>
        </w:tc>
      </w:tr>
      <w:tr w:rsidR="008A6B7A" w:rsidRPr="008A6B7A" w:rsidTr="008A6B7A">
        <w:tc>
          <w:tcPr>
            <w:tcW w:w="0" w:type="auto"/>
            <w:vAlign w:val="center"/>
            <w:hideMark/>
          </w:tcPr>
          <w:p w:rsidR="008A6B7A" w:rsidRPr="008A6B7A" w:rsidRDefault="008A6B7A" w:rsidP="008A6B7A">
            <w:pPr>
              <w:jc w:val="center"/>
              <w:rPr>
                <w:rFonts w:eastAsia="Times New Roman"/>
                <w:b/>
                <w:bCs/>
                <w:sz w:val="22"/>
                <w:szCs w:val="22"/>
                <w:lang w:eastAsia="it-IT"/>
              </w:rPr>
            </w:pPr>
            <w:r w:rsidRPr="008A6B7A">
              <w:rPr>
                <w:rFonts w:eastAsia="Times New Roman"/>
                <w:b/>
                <w:bCs/>
                <w:sz w:val="22"/>
                <w:szCs w:val="22"/>
                <w:lang w:eastAsia="it-IT"/>
              </w:rPr>
              <w:t> </w:t>
            </w:r>
          </w:p>
        </w:tc>
        <w:tc>
          <w:tcPr>
            <w:tcW w:w="0" w:type="auto"/>
            <w:vAlign w:val="center"/>
            <w:hideMark/>
          </w:tcPr>
          <w:p w:rsidR="008A6B7A" w:rsidRPr="008A6B7A" w:rsidRDefault="008A6B7A" w:rsidP="008A6B7A">
            <w:pPr>
              <w:jc w:val="center"/>
              <w:rPr>
                <w:rFonts w:eastAsia="Times New Roman"/>
                <w:b/>
                <w:bCs/>
                <w:sz w:val="22"/>
                <w:szCs w:val="22"/>
                <w:lang w:eastAsia="it-IT"/>
              </w:rPr>
            </w:pPr>
          </w:p>
        </w:tc>
        <w:tc>
          <w:tcPr>
            <w:tcW w:w="0" w:type="auto"/>
            <w:vAlign w:val="center"/>
            <w:hideMark/>
          </w:tcPr>
          <w:p w:rsidR="008A6B7A" w:rsidRPr="008A6B7A" w:rsidRDefault="008A6B7A" w:rsidP="008A6B7A">
            <w:pPr>
              <w:jc w:val="center"/>
              <w:rPr>
                <w:rFonts w:eastAsia="Times New Roman"/>
                <w:b/>
                <w:bCs/>
                <w:sz w:val="22"/>
                <w:szCs w:val="22"/>
                <w:lang w:eastAsia="it-IT"/>
              </w:rPr>
            </w:pPr>
          </w:p>
        </w:tc>
      </w:tr>
    </w:tbl>
    <w:p w:rsidR="008A6B7A" w:rsidRPr="008A6B7A" w:rsidRDefault="008A6B7A" w:rsidP="008A6B7A">
      <w:pPr>
        <w:jc w:val="center"/>
        <w:rPr>
          <w:rFonts w:eastAsia="Times New Roman"/>
          <w:color w:val="000000"/>
          <w:sz w:val="22"/>
          <w:szCs w:val="22"/>
          <w:lang w:eastAsia="it-IT"/>
        </w:rPr>
      </w:pPr>
      <w:r w:rsidRPr="008A6B7A">
        <w:rPr>
          <w:rFonts w:eastAsia="Times New Roman"/>
          <w:color w:val="000000"/>
          <w:sz w:val="22"/>
          <w:szCs w:val="22"/>
          <w:lang w:eastAsia="it-IT"/>
        </w:rPr>
        <w:t>IL SEGRETARIO</w:t>
      </w:r>
    </w:p>
    <w:p w:rsidR="00FF7D0C" w:rsidRPr="008A6B7A" w:rsidRDefault="00FF7D0C" w:rsidP="008A6B7A">
      <w:pPr>
        <w:rPr>
          <w:sz w:val="22"/>
          <w:szCs w:val="22"/>
        </w:rPr>
      </w:pPr>
    </w:p>
    <w:sectPr w:rsidR="00FF7D0C" w:rsidRPr="008A6B7A" w:rsidSect="00480524">
      <w:pgSz w:w="11906" w:h="16838" w:code="9"/>
      <w:pgMar w:top="851" w:right="1134" w:bottom="851" w:left="1134" w:header="0" w:footer="0"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erlin Sans FB Demi">
    <w:panose1 w:val="020E0802020502020306"/>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2"/>
  <w:proofState w:spelling="clean"/>
  <w:defaultTabStop w:val="708"/>
  <w:hyphenationZone w:val="283"/>
  <w:characterSpacingControl w:val="doNotCompress"/>
  <w:compat/>
  <w:rsids>
    <w:rsidRoot w:val="008A6B7A"/>
    <w:rsid w:val="001477DB"/>
    <w:rsid w:val="002F56D5"/>
    <w:rsid w:val="00312DB2"/>
    <w:rsid w:val="003E7A33"/>
    <w:rsid w:val="00420EE4"/>
    <w:rsid w:val="00480524"/>
    <w:rsid w:val="005F6D99"/>
    <w:rsid w:val="006A168B"/>
    <w:rsid w:val="00794CED"/>
    <w:rsid w:val="008A6B7A"/>
    <w:rsid w:val="009632F2"/>
    <w:rsid w:val="009F2362"/>
    <w:rsid w:val="00A547D8"/>
    <w:rsid w:val="00B97DD8"/>
    <w:rsid w:val="00CB6BA9"/>
    <w:rsid w:val="00E04AE4"/>
    <w:rsid w:val="00E7117B"/>
    <w:rsid w:val="00FC2CB2"/>
    <w:rsid w:val="00FF7D0C"/>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HAnsi" w:hAnsi="Calibri" w:cs="Calibri"/>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F7D0C"/>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registri">
    <w:name w:val="registri"/>
    <w:basedOn w:val="Normale"/>
    <w:rsid w:val="008A6B7A"/>
    <w:pPr>
      <w:spacing w:before="100" w:beforeAutospacing="1" w:after="100" w:afterAutospacing="1"/>
    </w:pPr>
    <w:rPr>
      <w:rFonts w:ascii="Times New Roman" w:eastAsia="Times New Roman" w:hAnsi="Times New Roman" w:cs="Times New Roman"/>
      <w:sz w:val="24"/>
      <w:szCs w:val="24"/>
      <w:lang w:eastAsia="it-IT"/>
    </w:rPr>
  </w:style>
  <w:style w:type="paragraph" w:customStyle="1" w:styleId="repubblica">
    <w:name w:val="repubblica"/>
    <w:basedOn w:val="Normale"/>
    <w:rsid w:val="008A6B7A"/>
    <w:pPr>
      <w:spacing w:before="100" w:beforeAutospacing="1" w:after="100" w:afterAutospacing="1"/>
    </w:pPr>
    <w:rPr>
      <w:rFonts w:ascii="Times New Roman" w:eastAsia="Times New Roman" w:hAnsi="Times New Roman" w:cs="Times New Roman"/>
      <w:sz w:val="24"/>
      <w:szCs w:val="24"/>
      <w:lang w:eastAsia="it-IT"/>
    </w:rPr>
  </w:style>
  <w:style w:type="paragraph" w:customStyle="1" w:styleId="innome">
    <w:name w:val="innome"/>
    <w:basedOn w:val="Normale"/>
    <w:rsid w:val="008A6B7A"/>
    <w:pPr>
      <w:spacing w:before="100" w:beforeAutospacing="1" w:after="100" w:afterAutospacing="1"/>
    </w:pPr>
    <w:rPr>
      <w:rFonts w:ascii="Times New Roman" w:eastAsia="Times New Roman" w:hAnsi="Times New Roman" w:cs="Times New Roman"/>
      <w:sz w:val="24"/>
      <w:szCs w:val="24"/>
      <w:lang w:eastAsia="it-IT"/>
    </w:rPr>
  </w:style>
  <w:style w:type="paragraph" w:customStyle="1" w:styleId="sezione">
    <w:name w:val="sezione"/>
    <w:basedOn w:val="Normale"/>
    <w:rsid w:val="008A6B7A"/>
    <w:pPr>
      <w:spacing w:before="100" w:beforeAutospacing="1" w:after="100" w:afterAutospacing="1"/>
    </w:pPr>
    <w:rPr>
      <w:rFonts w:ascii="Times New Roman" w:eastAsia="Times New Roman" w:hAnsi="Times New Roman" w:cs="Times New Roman"/>
      <w:sz w:val="24"/>
      <w:szCs w:val="24"/>
      <w:lang w:eastAsia="it-IT"/>
    </w:rPr>
  </w:style>
  <w:style w:type="paragraph" w:customStyle="1" w:styleId="tabula">
    <w:name w:val="tabula"/>
    <w:basedOn w:val="Normale"/>
    <w:rsid w:val="008A6B7A"/>
    <w:pPr>
      <w:spacing w:before="100" w:beforeAutospacing="1" w:after="100" w:afterAutospacing="1"/>
    </w:pPr>
    <w:rPr>
      <w:rFonts w:ascii="Times New Roman" w:eastAsia="Times New Roman" w:hAnsi="Times New Roman" w:cs="Times New Roman"/>
      <w:sz w:val="24"/>
      <w:szCs w:val="24"/>
      <w:lang w:eastAsia="it-IT"/>
    </w:rPr>
  </w:style>
  <w:style w:type="paragraph" w:customStyle="1" w:styleId="popolo">
    <w:name w:val="popolo"/>
    <w:basedOn w:val="Normale"/>
    <w:rsid w:val="008A6B7A"/>
    <w:pPr>
      <w:spacing w:before="100" w:beforeAutospacing="1" w:after="100" w:afterAutospacing="1"/>
    </w:pPr>
    <w:rPr>
      <w:rFonts w:ascii="Times New Roman" w:eastAsia="Times New Roman" w:hAnsi="Times New Roman" w:cs="Times New Roman"/>
      <w:sz w:val="24"/>
      <w:szCs w:val="24"/>
      <w:lang w:eastAsia="it-IT"/>
    </w:rPr>
  </w:style>
  <w:style w:type="paragraph" w:customStyle="1" w:styleId="contro">
    <w:name w:val="contro"/>
    <w:basedOn w:val="Normale"/>
    <w:rsid w:val="008A6B7A"/>
    <w:pPr>
      <w:spacing w:before="100" w:beforeAutospacing="1" w:after="100" w:afterAutospacing="1"/>
    </w:pPr>
    <w:rPr>
      <w:rFonts w:ascii="Times New Roman" w:eastAsia="Times New Roman" w:hAnsi="Times New Roman" w:cs="Times New Roman"/>
      <w:sz w:val="24"/>
      <w:szCs w:val="24"/>
      <w:lang w:eastAsia="it-IT"/>
    </w:rPr>
  </w:style>
  <w:style w:type="paragraph" w:customStyle="1" w:styleId="fatto">
    <w:name w:val="fatto"/>
    <w:basedOn w:val="Normale"/>
    <w:rsid w:val="008A6B7A"/>
    <w:pPr>
      <w:spacing w:before="100" w:beforeAutospacing="1" w:after="100" w:afterAutospacing="1"/>
    </w:pPr>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8A6B7A"/>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A6B7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17029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495</TotalTime>
  <Pages>4</Pages>
  <Words>2510</Words>
  <Characters>14308</Characters>
  <Application>Microsoft Office Word</Application>
  <DocSecurity>0</DocSecurity>
  <Lines>119</Lines>
  <Paragraphs>33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16785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agaleone</dc:creator>
  <cp:keywords/>
  <dc:description/>
  <cp:lastModifiedBy>agaleone</cp:lastModifiedBy>
  <cp:revision>10</cp:revision>
  <dcterms:created xsi:type="dcterms:W3CDTF">2021-12-29T07:34:00Z</dcterms:created>
  <dcterms:modified xsi:type="dcterms:W3CDTF">2021-12-29T15:49:00Z</dcterms:modified>
</cp:coreProperties>
</file>