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B6" w:rsidRDefault="00B217B6" w:rsidP="00B217B6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</w:t>
      </w:r>
      <w:r w:rsidRPr="0063437B">
        <w:rPr>
          <w:rFonts w:ascii="Arial Black" w:hAnsi="Arial Black"/>
          <w:sz w:val="24"/>
          <w:szCs w:val="24"/>
        </w:rPr>
        <w:t xml:space="preserve">^ Sezione di programmazione </w:t>
      </w:r>
    </w:p>
    <w:p w:rsidR="00B217B6" w:rsidRPr="00296D65" w:rsidRDefault="00B217B6" w:rsidP="00B217B6">
      <w:pPr>
        <w:jc w:val="center"/>
        <w:rPr>
          <w:rFonts w:ascii="Arial Black" w:hAnsi="Arial Black"/>
          <w:sz w:val="12"/>
          <w:szCs w:val="12"/>
        </w:rPr>
      </w:pPr>
    </w:p>
    <w:p w:rsidR="00B217B6" w:rsidRPr="0063437B" w:rsidRDefault="00B217B6" w:rsidP="00B217B6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sottosezione 2.3 </w:t>
      </w:r>
    </w:p>
    <w:p w:rsidR="00B217B6" w:rsidRDefault="00B217B6" w:rsidP="00B217B6"/>
    <w:p w:rsidR="00B217B6" w:rsidRPr="0063437B" w:rsidRDefault="00B217B6" w:rsidP="00B217B6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RISCHI CORRUTTIVI  -  TRASPARENZA</w:t>
      </w:r>
    </w:p>
    <w:p w:rsidR="00B217B6" w:rsidRDefault="00B217B6" w:rsidP="00B217B6"/>
    <w:p w:rsidR="00B217B6" w:rsidRDefault="00B217B6" w:rsidP="00B217B6"/>
    <w:p w:rsidR="00B217B6" w:rsidRPr="00410FD8" w:rsidRDefault="00B217B6" w:rsidP="00B217B6">
      <w:pPr>
        <w:jc w:val="center"/>
        <w:rPr>
          <w:b/>
        </w:rPr>
      </w:pPr>
      <w:r>
        <w:rPr>
          <w:b/>
        </w:rPr>
        <w:t>NOTE</w:t>
      </w:r>
    </w:p>
    <w:p w:rsidR="00C83476" w:rsidRPr="00C83476" w:rsidRDefault="00C83476" w:rsidP="00B217B6"/>
    <w:p w:rsidR="00B217B6" w:rsidRPr="00410FD8" w:rsidRDefault="00B217B6" w:rsidP="00B217B6">
      <w:pPr>
        <w:rPr>
          <w:u w:val="single"/>
        </w:rPr>
      </w:pPr>
      <w:r>
        <w:rPr>
          <w:u w:val="single"/>
        </w:rPr>
        <w:t>Art. 3, comma 1, lettera c), del Regolamento DPCM n. 132/2022</w:t>
      </w:r>
    </w:p>
    <w:p w:rsidR="009F226E" w:rsidRPr="009F226E" w:rsidRDefault="00B217B6" w:rsidP="00B2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i/>
          <w:color w:val="000000"/>
          <w:lang w:eastAsia="it-IT"/>
        </w:rPr>
      </w:pPr>
      <w:r w:rsidRPr="009F226E">
        <w:rPr>
          <w:i/>
        </w:rPr>
        <w:t>(</w:t>
      </w:r>
      <w:r w:rsidRPr="009F226E">
        <w:rPr>
          <w:rFonts w:eastAsia="Times New Roman"/>
          <w:i/>
          <w:color w:val="000000"/>
          <w:lang w:eastAsia="it-IT"/>
        </w:rPr>
        <w:t xml:space="preserve">la sottosezione é predisposta dal Responsabile della prevenzione della corruzione e della trasparenza, sulla base degli obiettivi strategici in materia definiti dall'organo di indirizzo, ai sensi della legge 6 novembre 2012, n. 190. </w:t>
      </w:r>
    </w:p>
    <w:p w:rsidR="00B217B6" w:rsidRPr="009F226E" w:rsidRDefault="00B217B6" w:rsidP="00B2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Times New Roman"/>
          <w:i/>
          <w:color w:val="000000"/>
          <w:lang w:eastAsia="it-IT"/>
        </w:rPr>
      </w:pPr>
      <w:r w:rsidRPr="009F226E">
        <w:rPr>
          <w:rFonts w:eastAsia="Times New Roman"/>
          <w:i/>
          <w:color w:val="000000"/>
          <w:lang w:eastAsia="it-IT"/>
        </w:rPr>
        <w:t xml:space="preserve">Costituiscono elementi essenziali della sottosezione quelli indicati nel Piano nazionale anticorruzione (PNA) e negli atti di regolazione generali adottati dall'ANAC ai sensi della legge 6 novembre 2012 n. 190 del 2012 e del decreto legislativo 14 marzo 2013, n. 33 del 2013. La sottosezione, sulla base delle indicazioni del PNA, contiene: </w:t>
      </w:r>
    </w:p>
    <w:p w:rsidR="00B217B6" w:rsidRPr="009F226E" w:rsidRDefault="00B217B6" w:rsidP="009F226E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baseline"/>
        <w:rPr>
          <w:rFonts w:eastAsia="Times New Roman"/>
          <w:i/>
          <w:color w:val="000000"/>
          <w:sz w:val="20"/>
          <w:szCs w:val="20"/>
          <w:lang w:eastAsia="it-IT"/>
        </w:rPr>
      </w:pPr>
      <w:r w:rsidRPr="009F226E">
        <w:rPr>
          <w:rFonts w:eastAsia="Times New Roman"/>
          <w:i/>
          <w:color w:val="000000"/>
          <w:sz w:val="20"/>
          <w:szCs w:val="20"/>
          <w:lang w:eastAsia="it-IT"/>
        </w:rPr>
        <w:t>la valutazione di impatto del contesto esterno;</w:t>
      </w:r>
    </w:p>
    <w:p w:rsidR="00B217B6" w:rsidRPr="009F226E" w:rsidRDefault="00B217B6" w:rsidP="009F226E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baseline"/>
        <w:rPr>
          <w:rFonts w:eastAsia="Times New Roman"/>
          <w:i/>
          <w:color w:val="000000"/>
          <w:sz w:val="20"/>
          <w:szCs w:val="20"/>
          <w:lang w:eastAsia="it-IT"/>
        </w:rPr>
      </w:pPr>
      <w:r w:rsidRPr="009F226E">
        <w:rPr>
          <w:rFonts w:eastAsia="Times New Roman"/>
          <w:i/>
          <w:color w:val="000000"/>
          <w:sz w:val="20"/>
          <w:szCs w:val="20"/>
          <w:lang w:eastAsia="it-IT"/>
        </w:rPr>
        <w:t xml:space="preserve">la valutazione di impatto del contesto interno; </w:t>
      </w:r>
    </w:p>
    <w:p w:rsidR="00B217B6" w:rsidRPr="009F226E" w:rsidRDefault="00B217B6" w:rsidP="009F226E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baseline"/>
        <w:rPr>
          <w:rFonts w:eastAsia="Times New Roman"/>
          <w:i/>
          <w:color w:val="000000"/>
          <w:sz w:val="20"/>
          <w:szCs w:val="20"/>
          <w:lang w:eastAsia="it-IT"/>
        </w:rPr>
      </w:pPr>
      <w:r w:rsidRPr="009F226E">
        <w:rPr>
          <w:rFonts w:eastAsia="Times New Roman"/>
          <w:i/>
          <w:color w:val="000000"/>
          <w:sz w:val="20"/>
          <w:szCs w:val="20"/>
          <w:lang w:eastAsia="it-IT"/>
        </w:rPr>
        <w:t xml:space="preserve">la mappatura dei processi; </w:t>
      </w:r>
    </w:p>
    <w:p w:rsidR="00B217B6" w:rsidRPr="009F226E" w:rsidRDefault="00B217B6" w:rsidP="009F226E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baseline"/>
        <w:rPr>
          <w:rFonts w:eastAsia="Times New Roman"/>
          <w:i/>
          <w:color w:val="000000"/>
          <w:sz w:val="20"/>
          <w:szCs w:val="20"/>
          <w:lang w:eastAsia="it-IT"/>
        </w:rPr>
      </w:pPr>
      <w:r w:rsidRPr="009F226E">
        <w:rPr>
          <w:rFonts w:eastAsia="Times New Roman"/>
          <w:i/>
          <w:color w:val="000000"/>
          <w:sz w:val="20"/>
          <w:szCs w:val="20"/>
          <w:lang w:eastAsia="it-IT"/>
        </w:rPr>
        <w:t>l'identificazione e valutazione dei rischi corruttivi;</w:t>
      </w:r>
    </w:p>
    <w:p w:rsidR="00B217B6" w:rsidRPr="009F226E" w:rsidRDefault="00B217B6" w:rsidP="009F226E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baseline"/>
        <w:rPr>
          <w:rFonts w:eastAsia="Times New Roman"/>
          <w:i/>
          <w:color w:val="000000"/>
          <w:sz w:val="20"/>
          <w:szCs w:val="20"/>
          <w:lang w:eastAsia="it-IT"/>
        </w:rPr>
      </w:pPr>
      <w:r w:rsidRPr="009F226E">
        <w:rPr>
          <w:rFonts w:eastAsia="Times New Roman"/>
          <w:i/>
          <w:color w:val="000000"/>
          <w:sz w:val="20"/>
          <w:szCs w:val="20"/>
          <w:lang w:eastAsia="it-IT"/>
        </w:rPr>
        <w:t xml:space="preserve">la progettazione di misure organizzative per il trattamento del rischio; </w:t>
      </w:r>
    </w:p>
    <w:p w:rsidR="00B217B6" w:rsidRPr="009F226E" w:rsidRDefault="00B217B6" w:rsidP="009F226E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baseline"/>
        <w:rPr>
          <w:rFonts w:eastAsia="Times New Roman"/>
          <w:i/>
          <w:color w:val="000000"/>
          <w:sz w:val="20"/>
          <w:szCs w:val="20"/>
          <w:lang w:eastAsia="it-IT"/>
        </w:rPr>
      </w:pPr>
      <w:r w:rsidRPr="009F226E">
        <w:rPr>
          <w:rFonts w:eastAsia="Times New Roman"/>
          <w:i/>
          <w:color w:val="000000"/>
          <w:sz w:val="20"/>
          <w:szCs w:val="20"/>
          <w:lang w:eastAsia="it-IT"/>
        </w:rPr>
        <w:t>il monitoraggio sull'idoneità e sull'attuazione delle misure;</w:t>
      </w:r>
    </w:p>
    <w:p w:rsidR="00B217B6" w:rsidRPr="009F226E" w:rsidRDefault="00B217B6" w:rsidP="009F226E">
      <w:pPr>
        <w:pStyle w:val="Paragrafoelenco"/>
        <w:numPr>
          <w:ilvl w:val="0"/>
          <w:numId w:val="1"/>
        </w:numPr>
        <w:ind w:left="284" w:hanging="284"/>
        <w:jc w:val="both"/>
        <w:rPr>
          <w:i/>
          <w:sz w:val="20"/>
          <w:szCs w:val="20"/>
        </w:rPr>
      </w:pPr>
      <w:r w:rsidRPr="009F226E">
        <w:rPr>
          <w:rFonts w:eastAsia="Times New Roman"/>
          <w:i/>
          <w:color w:val="000000"/>
          <w:sz w:val="20"/>
          <w:szCs w:val="20"/>
          <w:lang w:eastAsia="it-IT"/>
        </w:rPr>
        <w:t>la programmazione dell'attuazione della trasparenza e il monitoraggio delle misure organizzative per  garantire l'accesso civico semplice e generalizzato, ai sensi del d.lgs. n. 33 del 2013.</w:t>
      </w:r>
      <w:r w:rsidRPr="009F226E">
        <w:rPr>
          <w:i/>
          <w:sz w:val="20"/>
          <w:szCs w:val="20"/>
        </w:rPr>
        <w:t>)</w:t>
      </w:r>
    </w:p>
    <w:p w:rsidR="009F226E" w:rsidRDefault="009F226E"/>
    <w:p w:rsidR="00C83476" w:rsidRPr="00C83476" w:rsidRDefault="00C83476">
      <w:pPr>
        <w:rPr>
          <w:u w:val="single"/>
        </w:rPr>
      </w:pPr>
      <w:r>
        <w:rPr>
          <w:u w:val="single"/>
        </w:rPr>
        <w:t>Allegato del Regolamento</w:t>
      </w:r>
    </w:p>
    <w:p w:rsidR="00C83476" w:rsidRPr="009F226E" w:rsidRDefault="009F226E" w:rsidP="000F37C2">
      <w:pPr>
        <w:jc w:val="both"/>
        <w:rPr>
          <w:i/>
        </w:rPr>
      </w:pPr>
      <w:r>
        <w:rPr>
          <w:i/>
        </w:rPr>
        <w:t>(</w:t>
      </w:r>
      <w:r w:rsidRPr="009F226E">
        <w:rPr>
          <w:i/>
        </w:rPr>
        <w:t>Sulla base degli indirizzi e dei supporti messi a disposizione</w:t>
      </w:r>
      <w:r w:rsidRPr="009F226E">
        <w:rPr>
          <w:i/>
          <w:spacing w:val="1"/>
        </w:rPr>
        <w:t xml:space="preserve"> </w:t>
      </w:r>
      <w:r w:rsidRPr="009F226E">
        <w:rPr>
          <w:i/>
        </w:rPr>
        <w:t>dall'ANAC,</w:t>
      </w:r>
      <w:r w:rsidRPr="009F226E">
        <w:rPr>
          <w:i/>
          <w:spacing w:val="-8"/>
        </w:rPr>
        <w:t xml:space="preserve"> </w:t>
      </w:r>
      <w:r w:rsidRPr="009F226E">
        <w:rPr>
          <w:i/>
        </w:rPr>
        <w:t>l'RPCT</w:t>
      </w:r>
      <w:r w:rsidRPr="009F226E">
        <w:rPr>
          <w:i/>
          <w:spacing w:val="-8"/>
        </w:rPr>
        <w:t xml:space="preserve"> </w:t>
      </w:r>
      <w:r w:rsidRPr="009F226E">
        <w:rPr>
          <w:i/>
        </w:rPr>
        <w:t>potrà</w:t>
      </w:r>
      <w:r w:rsidRPr="009F226E">
        <w:rPr>
          <w:i/>
          <w:spacing w:val="-8"/>
        </w:rPr>
        <w:t xml:space="preserve"> </w:t>
      </w:r>
      <w:r w:rsidRPr="009F226E">
        <w:rPr>
          <w:i/>
        </w:rPr>
        <w:t>aggiornare</w:t>
      </w:r>
      <w:r w:rsidRPr="009F226E">
        <w:rPr>
          <w:i/>
          <w:spacing w:val="-7"/>
        </w:rPr>
        <w:t xml:space="preserve"> </w:t>
      </w:r>
      <w:r w:rsidRPr="009F226E">
        <w:rPr>
          <w:i/>
        </w:rPr>
        <w:t>la</w:t>
      </w:r>
      <w:r w:rsidRPr="009F226E">
        <w:rPr>
          <w:i/>
          <w:spacing w:val="-7"/>
        </w:rPr>
        <w:t xml:space="preserve"> </w:t>
      </w:r>
      <w:r w:rsidRPr="009F226E">
        <w:rPr>
          <w:i/>
        </w:rPr>
        <w:t>pianificazione</w:t>
      </w:r>
      <w:r w:rsidR="000F37C2">
        <w:rPr>
          <w:i/>
        </w:rPr>
        <w:t xml:space="preserve"> </w:t>
      </w:r>
      <w:r w:rsidRPr="009F226E">
        <w:rPr>
          <w:i/>
        </w:rPr>
        <w:t>secondo</w:t>
      </w:r>
      <w:r w:rsidRPr="009F226E">
        <w:rPr>
          <w:i/>
          <w:spacing w:val="-47"/>
        </w:rPr>
        <w:t xml:space="preserve"> </w:t>
      </w:r>
      <w:r w:rsidRPr="009F226E">
        <w:rPr>
          <w:i/>
        </w:rPr>
        <w:t>canoni di semplificazione calibrati in base alla tipologia di</w:t>
      </w:r>
      <w:r w:rsidRPr="009F226E">
        <w:rPr>
          <w:i/>
          <w:spacing w:val="1"/>
        </w:rPr>
        <w:t xml:space="preserve"> </w:t>
      </w:r>
      <w:r w:rsidRPr="009F226E">
        <w:rPr>
          <w:i/>
        </w:rPr>
        <w:t>amministraz</w:t>
      </w:r>
      <w:r>
        <w:rPr>
          <w:i/>
        </w:rPr>
        <w:t>i</w:t>
      </w:r>
      <w:r w:rsidR="000F37C2">
        <w:rPr>
          <w:i/>
        </w:rPr>
        <w:t xml:space="preserve">one ed avvalersi di previsioni </w:t>
      </w:r>
      <w:r w:rsidRPr="009F226E">
        <w:rPr>
          <w:i/>
        </w:rPr>
        <w:t>standardizzate. In</w:t>
      </w:r>
      <w:r w:rsidRPr="009F226E">
        <w:rPr>
          <w:i/>
          <w:spacing w:val="1"/>
        </w:rPr>
        <w:t xml:space="preserve"> </w:t>
      </w:r>
      <w:r w:rsidRPr="009F226E">
        <w:rPr>
          <w:i/>
        </w:rPr>
        <w:t>particolare, la sottosezione, sulla base delle indicazioni del</w:t>
      </w:r>
      <w:r w:rsidRPr="009F226E">
        <w:rPr>
          <w:i/>
          <w:spacing w:val="1"/>
        </w:rPr>
        <w:t xml:space="preserve"> </w:t>
      </w:r>
      <w:r w:rsidRPr="009F226E">
        <w:rPr>
          <w:i/>
        </w:rPr>
        <w:t>PNA,</w:t>
      </w:r>
      <w:r w:rsidRPr="009F226E">
        <w:rPr>
          <w:i/>
          <w:spacing w:val="-1"/>
        </w:rPr>
        <w:t xml:space="preserve"> </w:t>
      </w:r>
      <w:r w:rsidRPr="009F226E">
        <w:rPr>
          <w:i/>
        </w:rPr>
        <w:t>potrà</w:t>
      </w:r>
      <w:r w:rsidRPr="009F226E">
        <w:rPr>
          <w:i/>
          <w:spacing w:val="-2"/>
        </w:rPr>
        <w:t xml:space="preserve"> </w:t>
      </w:r>
      <w:r w:rsidRPr="009F226E">
        <w:rPr>
          <w:i/>
        </w:rPr>
        <w:t>contenere:</w:t>
      </w:r>
    </w:p>
    <w:p w:rsidR="009F226E" w:rsidRDefault="009F226E" w:rsidP="009F226E">
      <w:pPr>
        <w:pStyle w:val="TableParagraph"/>
        <w:numPr>
          <w:ilvl w:val="0"/>
          <w:numId w:val="2"/>
        </w:numPr>
        <w:tabs>
          <w:tab w:val="left" w:pos="666"/>
          <w:tab w:val="left" w:pos="667"/>
        </w:tabs>
        <w:ind w:left="340" w:hanging="340"/>
        <w:jc w:val="both"/>
        <w:rPr>
          <w:rFonts w:ascii="Calibri" w:hAnsi="Calibri" w:cs="Calibri"/>
          <w:i/>
          <w:sz w:val="20"/>
        </w:rPr>
      </w:pPr>
      <w:r w:rsidRPr="009F226E">
        <w:rPr>
          <w:rFonts w:ascii="Calibri" w:hAnsi="Calibri" w:cs="Calibri"/>
          <w:b/>
          <w:i/>
          <w:sz w:val="20"/>
        </w:rPr>
        <w:t>Valutazione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di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impatto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del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contesto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esterno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per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evidenziare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se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le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caratteristiche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strutturali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congiunturali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dell'ambiente,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culturale,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sociale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ed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economico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nel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quale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l'amministrazione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si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trova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ad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operare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possano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favorire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il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verificarsi</w:t>
      </w:r>
      <w:r w:rsidRPr="009F226E">
        <w:rPr>
          <w:rFonts w:ascii="Calibri" w:hAnsi="Calibri" w:cs="Calibri"/>
          <w:i/>
          <w:spacing w:val="-2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di</w:t>
      </w:r>
      <w:r w:rsidRPr="009F226E">
        <w:rPr>
          <w:rFonts w:ascii="Calibri" w:hAnsi="Calibri" w:cs="Calibri"/>
          <w:i/>
          <w:spacing w:val="-2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fenomeni</w:t>
      </w:r>
      <w:r w:rsidRPr="009F226E">
        <w:rPr>
          <w:rFonts w:ascii="Calibri" w:hAnsi="Calibri" w:cs="Calibri"/>
          <w:i/>
          <w:spacing w:val="-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corruttivi.</w:t>
      </w:r>
    </w:p>
    <w:p w:rsidR="009F226E" w:rsidRPr="009F226E" w:rsidRDefault="009F226E" w:rsidP="009F226E">
      <w:pPr>
        <w:pStyle w:val="TableParagraph"/>
        <w:numPr>
          <w:ilvl w:val="0"/>
          <w:numId w:val="2"/>
        </w:numPr>
        <w:tabs>
          <w:tab w:val="left" w:pos="666"/>
          <w:tab w:val="left" w:pos="667"/>
        </w:tabs>
        <w:ind w:left="340" w:hanging="340"/>
        <w:jc w:val="both"/>
        <w:rPr>
          <w:rFonts w:ascii="Calibri" w:hAnsi="Calibri" w:cs="Calibri"/>
          <w:i/>
          <w:sz w:val="20"/>
        </w:rPr>
      </w:pPr>
      <w:r w:rsidRPr="009F226E">
        <w:rPr>
          <w:rFonts w:ascii="Calibri" w:hAnsi="Calibri" w:cs="Calibri"/>
          <w:b/>
          <w:i/>
          <w:sz w:val="20"/>
        </w:rPr>
        <w:t>Valutazione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di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impatto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del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contesto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interno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per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evidenziare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se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la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proofErr w:type="spellStart"/>
      <w:r w:rsidRPr="009F226E">
        <w:rPr>
          <w:rFonts w:ascii="Calibri" w:hAnsi="Calibri" w:cs="Calibri"/>
          <w:i/>
          <w:sz w:val="20"/>
        </w:rPr>
        <w:t>mission</w:t>
      </w:r>
      <w:proofErr w:type="spellEnd"/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dell'ente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e/o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la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sua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struttura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organizzativa,</w:t>
      </w:r>
      <w:r w:rsidRPr="009F226E">
        <w:rPr>
          <w:rFonts w:ascii="Calibri" w:hAnsi="Calibri" w:cs="Calibri"/>
          <w:i/>
          <w:spacing w:val="7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sulla</w:t>
      </w:r>
      <w:r w:rsidRPr="009F226E">
        <w:rPr>
          <w:rFonts w:ascii="Calibri" w:hAnsi="Calibri" w:cs="Calibri"/>
          <w:i/>
          <w:spacing w:val="7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base</w:t>
      </w:r>
      <w:r w:rsidRPr="009F226E">
        <w:rPr>
          <w:rFonts w:ascii="Calibri" w:hAnsi="Calibri" w:cs="Calibri"/>
          <w:i/>
          <w:spacing w:val="10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delle</w:t>
      </w:r>
      <w:r w:rsidRPr="009F226E">
        <w:rPr>
          <w:rFonts w:ascii="Calibri" w:hAnsi="Calibri" w:cs="Calibri"/>
          <w:i/>
          <w:spacing w:val="9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informazioni</w:t>
      </w:r>
      <w:r w:rsidRPr="009F226E">
        <w:rPr>
          <w:rFonts w:ascii="Calibri" w:hAnsi="Calibri" w:cs="Calibri"/>
          <w:i/>
          <w:spacing w:val="7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della</w:t>
      </w:r>
      <w:r w:rsidRPr="009F226E">
        <w:rPr>
          <w:rFonts w:ascii="Calibri" w:hAnsi="Calibri" w:cs="Calibri"/>
          <w:i/>
          <w:spacing w:val="8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Sezione</w:t>
      </w:r>
      <w:r w:rsidRPr="009F226E">
        <w:rPr>
          <w:rFonts w:ascii="Calibri" w:hAnsi="Calibri" w:cs="Calibri"/>
          <w:i/>
          <w:spacing w:val="7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3.2,</w:t>
      </w:r>
      <w:r w:rsidRPr="009F226E">
        <w:rPr>
          <w:rFonts w:ascii="Calibri" w:hAnsi="Calibri" w:cs="Calibri"/>
          <w:i/>
        </w:rPr>
        <w:t xml:space="preserve"> </w:t>
      </w:r>
      <w:r w:rsidRPr="009F226E">
        <w:rPr>
          <w:rFonts w:ascii="Calibri" w:hAnsi="Calibri" w:cs="Calibri"/>
          <w:i/>
          <w:sz w:val="20"/>
        </w:rPr>
        <w:t>possano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influenzare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l'esposizione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al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rischio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corruttivo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della</w:t>
      </w:r>
      <w:r w:rsidRPr="009F226E">
        <w:rPr>
          <w:rFonts w:ascii="Calibri" w:hAnsi="Calibri" w:cs="Calibri"/>
          <w:i/>
          <w:spacing w:val="-47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stessa.</w:t>
      </w:r>
    </w:p>
    <w:p w:rsidR="009F226E" w:rsidRPr="009F226E" w:rsidRDefault="009F226E" w:rsidP="009F226E">
      <w:pPr>
        <w:pStyle w:val="TableParagraph"/>
        <w:numPr>
          <w:ilvl w:val="0"/>
          <w:numId w:val="3"/>
        </w:numPr>
        <w:tabs>
          <w:tab w:val="left" w:pos="669"/>
          <w:tab w:val="left" w:pos="670"/>
        </w:tabs>
        <w:ind w:left="340" w:hanging="340"/>
        <w:jc w:val="both"/>
        <w:rPr>
          <w:rFonts w:ascii="Calibri" w:hAnsi="Calibri" w:cs="Calibri"/>
          <w:i/>
          <w:sz w:val="20"/>
        </w:rPr>
      </w:pPr>
      <w:r w:rsidRPr="009F226E">
        <w:rPr>
          <w:rFonts w:ascii="Calibri" w:hAnsi="Calibri" w:cs="Calibri"/>
          <w:b/>
          <w:i/>
          <w:sz w:val="20"/>
        </w:rPr>
        <w:t>Mappatura</w:t>
      </w:r>
      <w:r w:rsidRPr="009F226E">
        <w:rPr>
          <w:rFonts w:ascii="Calibri" w:hAnsi="Calibri" w:cs="Calibri"/>
          <w:b/>
          <w:i/>
          <w:spacing w:val="-12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dei</w:t>
      </w:r>
      <w:r w:rsidRPr="009F226E">
        <w:rPr>
          <w:rFonts w:ascii="Calibri" w:hAnsi="Calibri" w:cs="Calibri"/>
          <w:b/>
          <w:i/>
          <w:spacing w:val="-1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processi</w:t>
      </w:r>
      <w:r w:rsidRPr="009F226E">
        <w:rPr>
          <w:rFonts w:ascii="Calibri" w:hAnsi="Calibri" w:cs="Calibri"/>
          <w:b/>
          <w:i/>
          <w:spacing w:val="-1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sensibili</w:t>
      </w:r>
      <w:r w:rsidRPr="009F226E">
        <w:rPr>
          <w:rFonts w:ascii="Calibri" w:hAnsi="Calibri" w:cs="Calibri"/>
          <w:i/>
          <w:spacing w:val="-1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al</w:t>
      </w:r>
      <w:r w:rsidRPr="009F226E">
        <w:rPr>
          <w:rFonts w:ascii="Calibri" w:hAnsi="Calibri" w:cs="Calibri"/>
          <w:i/>
          <w:spacing w:val="-1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fine</w:t>
      </w:r>
      <w:r w:rsidRPr="009F226E">
        <w:rPr>
          <w:rFonts w:ascii="Calibri" w:hAnsi="Calibri" w:cs="Calibri"/>
          <w:i/>
          <w:spacing w:val="-1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di</w:t>
      </w:r>
      <w:r w:rsidRPr="009F226E">
        <w:rPr>
          <w:rFonts w:ascii="Calibri" w:hAnsi="Calibri" w:cs="Calibri"/>
          <w:i/>
          <w:spacing w:val="-1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identificare</w:t>
      </w:r>
      <w:r w:rsidRPr="009F226E">
        <w:rPr>
          <w:rFonts w:ascii="Calibri" w:hAnsi="Calibri" w:cs="Calibri"/>
          <w:i/>
          <w:spacing w:val="-48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le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criticità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che,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in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ragione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della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natura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delle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peculiarità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dell'attività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stessa,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espongono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l'amministrazione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a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rischi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corruttivi con focus sui processi per il raggiungimento degli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obiettivi di performance volti a incrementare il valore pubblico</w:t>
      </w:r>
      <w:r w:rsidRPr="009F226E">
        <w:rPr>
          <w:rFonts w:ascii="Calibri" w:hAnsi="Calibri" w:cs="Calibri"/>
          <w:i/>
          <w:spacing w:val="-47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(cfr. 2.2.).</w:t>
      </w:r>
    </w:p>
    <w:p w:rsidR="009F226E" w:rsidRPr="009F226E" w:rsidRDefault="009F226E" w:rsidP="009F226E">
      <w:pPr>
        <w:pStyle w:val="TableParagraph"/>
        <w:numPr>
          <w:ilvl w:val="0"/>
          <w:numId w:val="3"/>
        </w:numPr>
        <w:tabs>
          <w:tab w:val="left" w:pos="669"/>
          <w:tab w:val="left" w:pos="670"/>
        </w:tabs>
        <w:ind w:left="340" w:hanging="340"/>
        <w:jc w:val="both"/>
        <w:rPr>
          <w:rFonts w:ascii="Calibri" w:hAnsi="Calibri" w:cs="Calibri"/>
          <w:i/>
          <w:sz w:val="20"/>
        </w:rPr>
      </w:pPr>
      <w:r w:rsidRPr="009F226E">
        <w:rPr>
          <w:rFonts w:ascii="Calibri" w:hAnsi="Calibri" w:cs="Calibri"/>
          <w:b/>
          <w:i/>
          <w:sz w:val="20"/>
        </w:rPr>
        <w:t>Identificazione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e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valutazione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dei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rischi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corruttivi</w:t>
      </w:r>
      <w:r w:rsidRPr="009F226E">
        <w:rPr>
          <w:rFonts w:ascii="Calibri" w:hAnsi="Calibri" w:cs="Calibri"/>
          <w:b/>
          <w:i/>
          <w:spacing w:val="-47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 xml:space="preserve">potenziali e concreti </w:t>
      </w:r>
      <w:r w:rsidRPr="009F226E">
        <w:rPr>
          <w:rFonts w:ascii="Calibri" w:hAnsi="Calibri" w:cs="Calibri"/>
          <w:i/>
          <w:sz w:val="20"/>
        </w:rPr>
        <w:t>(quindi analizzati e ponderati con esiti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positivo).</w:t>
      </w:r>
    </w:p>
    <w:p w:rsidR="009F226E" w:rsidRPr="009F226E" w:rsidRDefault="009F226E" w:rsidP="009F226E">
      <w:pPr>
        <w:pStyle w:val="TableParagraph"/>
        <w:numPr>
          <w:ilvl w:val="0"/>
          <w:numId w:val="3"/>
        </w:numPr>
        <w:tabs>
          <w:tab w:val="left" w:pos="669"/>
          <w:tab w:val="left" w:pos="670"/>
        </w:tabs>
        <w:ind w:left="340" w:hanging="340"/>
        <w:jc w:val="both"/>
        <w:rPr>
          <w:rFonts w:ascii="Calibri" w:hAnsi="Calibri" w:cs="Calibri"/>
          <w:i/>
          <w:sz w:val="20"/>
        </w:rPr>
      </w:pPr>
      <w:r w:rsidRPr="009F226E">
        <w:rPr>
          <w:rFonts w:ascii="Calibri" w:hAnsi="Calibri" w:cs="Calibri"/>
          <w:b/>
          <w:i/>
          <w:sz w:val="20"/>
        </w:rPr>
        <w:t>Progettazione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di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misure</w:t>
      </w:r>
      <w:r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organizzative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per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il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trattamento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del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rischio</w:t>
      </w:r>
      <w:r w:rsidRPr="009F226E">
        <w:rPr>
          <w:rFonts w:ascii="Calibri" w:hAnsi="Calibri" w:cs="Calibri"/>
          <w:i/>
          <w:sz w:val="20"/>
        </w:rPr>
        <w:t>.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Individuati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i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rischi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corruttivi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le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amministrazioni programmano le misure sia generali, previste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dalla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legge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190/2012,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che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specifiche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per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contenere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i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rischi</w:t>
      </w:r>
      <w:r w:rsidRPr="009F226E">
        <w:rPr>
          <w:rFonts w:ascii="Calibri" w:hAnsi="Calibri" w:cs="Calibri"/>
          <w:i/>
          <w:spacing w:val="-47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corruttivi individuati. Le misure specifiche sono progettate in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modo adeguato rispetto allo specifico rischio, calibrate sulla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base del miglior rapporto costi benefici e sostenibili dal punto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di vista economico e organizzativo. Devono essere privilegiate</w:t>
      </w:r>
      <w:r w:rsidRPr="009F226E">
        <w:rPr>
          <w:rFonts w:ascii="Calibri" w:hAnsi="Calibri" w:cs="Calibri"/>
          <w:i/>
          <w:spacing w:val="-47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le misure volte a raggiungere più finalità, prime fra tutte quelli</w:t>
      </w:r>
      <w:r w:rsidRPr="009F226E">
        <w:rPr>
          <w:rFonts w:ascii="Calibri" w:hAnsi="Calibri" w:cs="Calibri"/>
          <w:i/>
          <w:spacing w:val="-47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di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semplificazione,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efficacia,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efficienza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ed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economicità.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Particolare favore va rivolto alla predisposizione di misure di</w:t>
      </w:r>
      <w:r w:rsidRPr="009F226E">
        <w:rPr>
          <w:rFonts w:ascii="Calibri" w:hAnsi="Calibri" w:cs="Calibri"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digitalizzazione.</w:t>
      </w:r>
    </w:p>
    <w:p w:rsidR="009F226E" w:rsidRPr="009F226E" w:rsidRDefault="009F226E" w:rsidP="009F226E">
      <w:pPr>
        <w:pStyle w:val="TableParagraph"/>
        <w:numPr>
          <w:ilvl w:val="0"/>
          <w:numId w:val="3"/>
        </w:numPr>
        <w:tabs>
          <w:tab w:val="left" w:pos="669"/>
          <w:tab w:val="left" w:pos="670"/>
        </w:tabs>
        <w:ind w:left="340" w:hanging="340"/>
        <w:jc w:val="both"/>
        <w:rPr>
          <w:rFonts w:ascii="Calibri" w:hAnsi="Calibri" w:cs="Calibri"/>
          <w:i/>
          <w:sz w:val="20"/>
        </w:rPr>
      </w:pPr>
      <w:r w:rsidRPr="009F226E">
        <w:rPr>
          <w:rFonts w:ascii="Calibri" w:hAnsi="Calibri" w:cs="Calibri"/>
          <w:b/>
          <w:i/>
          <w:sz w:val="20"/>
        </w:rPr>
        <w:t>Monitoraggio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sull’idoneità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e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sull’attuazione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delle</w:t>
      </w:r>
      <w:r>
        <w:rPr>
          <w:rFonts w:ascii="Calibri" w:hAnsi="Calibri" w:cs="Calibri"/>
          <w:b/>
          <w:i/>
          <w:sz w:val="20"/>
        </w:rPr>
        <w:t xml:space="preserve"> </w:t>
      </w:r>
      <w:r w:rsidRPr="009F226E">
        <w:rPr>
          <w:rFonts w:ascii="Calibri" w:hAnsi="Calibri" w:cs="Calibri"/>
          <w:b/>
          <w:i/>
          <w:spacing w:val="-47"/>
          <w:sz w:val="20"/>
        </w:rPr>
        <w:t xml:space="preserve"> </w:t>
      </w:r>
      <w:r w:rsidRPr="009F226E">
        <w:rPr>
          <w:rFonts w:ascii="Calibri" w:hAnsi="Calibri" w:cs="Calibri"/>
          <w:b/>
          <w:i/>
          <w:sz w:val="20"/>
        </w:rPr>
        <w:t>misure</w:t>
      </w:r>
      <w:r w:rsidRPr="009F226E">
        <w:rPr>
          <w:rFonts w:ascii="Calibri" w:hAnsi="Calibri" w:cs="Calibri"/>
          <w:i/>
          <w:sz w:val="20"/>
        </w:rPr>
        <w:t>.</w:t>
      </w:r>
    </w:p>
    <w:p w:rsidR="009F226E" w:rsidRPr="009F226E" w:rsidRDefault="009F226E" w:rsidP="009F226E">
      <w:pPr>
        <w:pStyle w:val="TableParagraph"/>
        <w:numPr>
          <w:ilvl w:val="0"/>
          <w:numId w:val="3"/>
        </w:numPr>
        <w:tabs>
          <w:tab w:val="left" w:pos="669"/>
          <w:tab w:val="left" w:pos="670"/>
        </w:tabs>
        <w:ind w:left="340" w:hanging="340"/>
        <w:jc w:val="both"/>
        <w:rPr>
          <w:rFonts w:ascii="Calibri" w:hAnsi="Calibri" w:cs="Calibri"/>
          <w:i/>
        </w:rPr>
      </w:pPr>
      <w:r w:rsidRPr="009F226E">
        <w:rPr>
          <w:rFonts w:ascii="Calibri" w:hAnsi="Calibri" w:cs="Calibri"/>
          <w:b/>
          <w:i/>
          <w:sz w:val="20"/>
        </w:rPr>
        <w:t>Programmazione dell’attuazione della trasparenza</w:t>
      </w:r>
      <w:r w:rsidRPr="009F226E">
        <w:rPr>
          <w:rFonts w:ascii="Calibri" w:hAnsi="Calibri" w:cs="Calibri"/>
          <w:b/>
          <w:i/>
          <w:spacing w:val="1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e</w:t>
      </w:r>
      <w:r w:rsidRPr="009F226E">
        <w:rPr>
          <w:rFonts w:ascii="Calibri" w:hAnsi="Calibri" w:cs="Calibri"/>
          <w:i/>
          <w:spacing w:val="-4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relativo</w:t>
      </w:r>
      <w:r w:rsidRPr="009F226E">
        <w:rPr>
          <w:rFonts w:ascii="Calibri" w:hAnsi="Calibri" w:cs="Calibri"/>
          <w:i/>
          <w:spacing w:val="-7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monitoraggio</w:t>
      </w:r>
      <w:r w:rsidRPr="009F226E">
        <w:rPr>
          <w:rFonts w:ascii="Calibri" w:hAnsi="Calibri" w:cs="Calibri"/>
          <w:i/>
          <w:spacing w:val="-6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ai</w:t>
      </w:r>
      <w:r w:rsidRPr="009F226E">
        <w:rPr>
          <w:rFonts w:ascii="Calibri" w:hAnsi="Calibri" w:cs="Calibri"/>
          <w:i/>
          <w:spacing w:val="-5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sensi</w:t>
      </w:r>
      <w:r w:rsidRPr="009F226E">
        <w:rPr>
          <w:rFonts w:ascii="Calibri" w:hAnsi="Calibri" w:cs="Calibri"/>
          <w:i/>
          <w:spacing w:val="-5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del</w:t>
      </w:r>
      <w:r w:rsidRPr="009F226E">
        <w:rPr>
          <w:rFonts w:ascii="Calibri" w:hAnsi="Calibri" w:cs="Calibri"/>
          <w:i/>
          <w:spacing w:val="-4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decreto</w:t>
      </w:r>
      <w:r w:rsidRPr="009F226E">
        <w:rPr>
          <w:rFonts w:ascii="Calibri" w:hAnsi="Calibri" w:cs="Calibri"/>
          <w:i/>
          <w:spacing w:val="-7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legislativo</w:t>
      </w:r>
      <w:r w:rsidRPr="009F226E">
        <w:rPr>
          <w:rFonts w:ascii="Calibri" w:hAnsi="Calibri" w:cs="Calibri"/>
          <w:i/>
          <w:spacing w:val="-7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n.</w:t>
      </w:r>
      <w:r w:rsidRPr="009F226E">
        <w:rPr>
          <w:rFonts w:ascii="Calibri" w:hAnsi="Calibri" w:cs="Calibri"/>
          <w:i/>
          <w:spacing w:val="-5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33</w:t>
      </w:r>
      <w:r w:rsidRPr="009F226E">
        <w:rPr>
          <w:rFonts w:ascii="Calibri" w:hAnsi="Calibri" w:cs="Calibri"/>
          <w:i/>
          <w:spacing w:val="-6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del</w:t>
      </w:r>
      <w:r w:rsidRPr="009F226E">
        <w:rPr>
          <w:rFonts w:ascii="Calibri" w:hAnsi="Calibri" w:cs="Calibri"/>
          <w:i/>
          <w:spacing w:val="-47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2013</w:t>
      </w:r>
      <w:r w:rsidRPr="009F226E">
        <w:rPr>
          <w:rFonts w:ascii="Calibri" w:hAnsi="Calibri" w:cs="Calibri"/>
          <w:i/>
          <w:spacing w:val="-6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e</w:t>
      </w:r>
      <w:r w:rsidRPr="009F226E">
        <w:rPr>
          <w:rFonts w:ascii="Calibri" w:hAnsi="Calibri" w:cs="Calibri"/>
          <w:i/>
          <w:spacing w:val="-2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delle</w:t>
      </w:r>
      <w:r w:rsidRPr="009F226E">
        <w:rPr>
          <w:rFonts w:ascii="Calibri" w:hAnsi="Calibri" w:cs="Calibri"/>
          <w:i/>
          <w:spacing w:val="-5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misure</w:t>
      </w:r>
      <w:r w:rsidRPr="009F226E">
        <w:rPr>
          <w:rFonts w:ascii="Calibri" w:hAnsi="Calibri" w:cs="Calibri"/>
          <w:i/>
          <w:spacing w:val="-4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organizzative</w:t>
      </w:r>
      <w:r w:rsidRPr="009F226E">
        <w:rPr>
          <w:rFonts w:ascii="Calibri" w:hAnsi="Calibri" w:cs="Calibri"/>
          <w:i/>
          <w:spacing w:val="-4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per</w:t>
      </w:r>
      <w:r w:rsidRPr="009F226E">
        <w:rPr>
          <w:rFonts w:ascii="Calibri" w:hAnsi="Calibri" w:cs="Calibri"/>
          <w:i/>
          <w:spacing w:val="-3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garantire</w:t>
      </w:r>
      <w:r w:rsidRPr="009F226E">
        <w:rPr>
          <w:rFonts w:ascii="Calibri" w:hAnsi="Calibri" w:cs="Calibri"/>
          <w:i/>
          <w:spacing w:val="-7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l'accesso</w:t>
      </w:r>
      <w:r w:rsidRPr="009F226E">
        <w:rPr>
          <w:rFonts w:ascii="Calibri" w:hAnsi="Calibri" w:cs="Calibri"/>
          <w:i/>
          <w:spacing w:val="-4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civico semplice</w:t>
      </w:r>
      <w:r w:rsidRPr="009F226E">
        <w:rPr>
          <w:rFonts w:ascii="Calibri" w:hAnsi="Calibri" w:cs="Calibri"/>
          <w:i/>
          <w:spacing w:val="-5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e</w:t>
      </w:r>
      <w:r w:rsidRPr="009F226E">
        <w:rPr>
          <w:rFonts w:ascii="Calibri" w:hAnsi="Calibri" w:cs="Calibri"/>
          <w:i/>
          <w:spacing w:val="-2"/>
          <w:sz w:val="20"/>
        </w:rPr>
        <w:t xml:space="preserve"> </w:t>
      </w:r>
      <w:r w:rsidRPr="009F226E">
        <w:rPr>
          <w:rFonts w:ascii="Calibri" w:hAnsi="Calibri" w:cs="Calibri"/>
          <w:i/>
          <w:sz w:val="20"/>
        </w:rPr>
        <w:t>generalizzato.</w:t>
      </w:r>
      <w:r w:rsidRPr="009F226E">
        <w:rPr>
          <w:rFonts w:ascii="Calibri" w:hAnsi="Calibri" w:cs="Calibri"/>
          <w:i/>
        </w:rPr>
        <w:t>)</w:t>
      </w:r>
    </w:p>
    <w:p w:rsidR="009F226E" w:rsidRDefault="009F226E"/>
    <w:p w:rsidR="00C83476" w:rsidRDefault="00C83476"/>
    <w:p w:rsidR="00C83476" w:rsidRDefault="00C83476"/>
    <w:p w:rsidR="00671587" w:rsidRPr="00A649B9" w:rsidRDefault="00671587" w:rsidP="00671587">
      <w:pPr>
        <w:jc w:val="center"/>
        <w:rPr>
          <w:b/>
        </w:rPr>
      </w:pPr>
      <w:r>
        <w:rPr>
          <w:b/>
        </w:rPr>
        <w:t xml:space="preserve">VALUTAZIONE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IMPATTO DEL CONTESTO ESTERNO</w:t>
      </w:r>
    </w:p>
    <w:p w:rsidR="00671587" w:rsidRDefault="00671587" w:rsidP="00671587">
      <w:r>
        <w:rPr>
          <w:rFonts w:eastAsia="Times New Roman"/>
          <w:i/>
          <w:color w:val="000000"/>
          <w:sz w:val="22"/>
          <w:szCs w:val="22"/>
          <w:lang w:eastAsia="it-IT"/>
        </w:rPr>
        <w:t>(</w:t>
      </w:r>
      <w:r w:rsidRPr="00A649B9">
        <w:rPr>
          <w:rFonts w:eastAsia="Times New Roman"/>
          <w:i/>
          <w:color w:val="000000"/>
          <w:sz w:val="22"/>
          <w:szCs w:val="22"/>
          <w:lang w:eastAsia="it-IT"/>
        </w:rPr>
        <w:t>evidenzia se le caratteristiche strutturali e congiunturali dell'ambiente culturale, sociale ed economico nel quale l'amministrazione opera possano favorire il verificarsi di fenomeni corruttivi</w:t>
      </w:r>
      <w:r>
        <w:rPr>
          <w:rFonts w:eastAsia="Times New Roman"/>
          <w:i/>
          <w:color w:val="000000"/>
          <w:sz w:val="22"/>
          <w:szCs w:val="22"/>
          <w:lang w:eastAsia="it-IT"/>
        </w:rPr>
        <w:t>)</w:t>
      </w:r>
    </w:p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Pr="00A649B9" w:rsidRDefault="00671587" w:rsidP="00671587">
      <w:pPr>
        <w:jc w:val="center"/>
        <w:rPr>
          <w:b/>
        </w:rPr>
      </w:pPr>
      <w:r>
        <w:rPr>
          <w:b/>
        </w:rPr>
        <w:t xml:space="preserve">VALUTAZIONE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IMPATTO DEL CONTESTO INTERNO</w:t>
      </w:r>
    </w:p>
    <w:p w:rsidR="00671587" w:rsidRDefault="00671587" w:rsidP="00671587">
      <w:pPr>
        <w:jc w:val="center"/>
        <w:rPr>
          <w:rFonts w:eastAsia="Times New Roman"/>
          <w:i/>
          <w:color w:val="000000"/>
          <w:sz w:val="22"/>
          <w:szCs w:val="22"/>
          <w:lang w:eastAsia="it-IT"/>
        </w:rPr>
      </w:pPr>
      <w:r>
        <w:rPr>
          <w:rFonts w:eastAsia="Times New Roman"/>
          <w:i/>
          <w:color w:val="000000"/>
          <w:sz w:val="22"/>
          <w:szCs w:val="22"/>
          <w:lang w:eastAsia="it-IT"/>
        </w:rPr>
        <w:t>(</w:t>
      </w:r>
      <w:r w:rsidRPr="00A649B9">
        <w:rPr>
          <w:rFonts w:eastAsia="Times New Roman"/>
          <w:i/>
          <w:color w:val="000000"/>
          <w:sz w:val="22"/>
          <w:szCs w:val="22"/>
          <w:lang w:eastAsia="it-IT"/>
        </w:rPr>
        <w:t>evidenzia</w:t>
      </w:r>
      <w:r>
        <w:rPr>
          <w:rFonts w:eastAsia="Times New Roman"/>
          <w:i/>
          <w:color w:val="000000"/>
          <w:sz w:val="22"/>
          <w:szCs w:val="22"/>
          <w:lang w:eastAsia="it-IT"/>
        </w:rPr>
        <w:t xml:space="preserve"> </w:t>
      </w:r>
      <w:r w:rsidRPr="00A649B9">
        <w:rPr>
          <w:rFonts w:eastAsia="Times New Roman"/>
          <w:i/>
          <w:color w:val="000000"/>
          <w:sz w:val="22"/>
          <w:szCs w:val="22"/>
          <w:lang w:eastAsia="it-IT"/>
        </w:rPr>
        <w:t>se lo scopo dell'ente o la sua struttura organizzativa</w:t>
      </w:r>
    </w:p>
    <w:p w:rsidR="00671587" w:rsidRDefault="00671587" w:rsidP="00671587">
      <w:pPr>
        <w:jc w:val="center"/>
        <w:rPr>
          <w:rFonts w:eastAsia="Times New Roman"/>
          <w:i/>
          <w:color w:val="000000"/>
          <w:sz w:val="22"/>
          <w:szCs w:val="22"/>
          <w:lang w:eastAsia="it-IT"/>
        </w:rPr>
      </w:pPr>
      <w:r w:rsidRPr="00A649B9">
        <w:rPr>
          <w:rFonts w:eastAsia="Times New Roman"/>
          <w:i/>
          <w:color w:val="000000"/>
          <w:sz w:val="22"/>
          <w:szCs w:val="22"/>
          <w:lang w:eastAsia="it-IT"/>
        </w:rPr>
        <w:t>possano influenzare l'esposizione al rischio corruttivo</w:t>
      </w:r>
    </w:p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Pr="00AE1175" w:rsidRDefault="00671587" w:rsidP="00671587">
      <w:pPr>
        <w:jc w:val="center"/>
        <w:rPr>
          <w:b/>
        </w:rPr>
      </w:pPr>
      <w:r>
        <w:rPr>
          <w:b/>
        </w:rPr>
        <w:t>MAPPATURA DEI PROCESSI</w:t>
      </w:r>
    </w:p>
    <w:p w:rsidR="00671587" w:rsidRDefault="00671587" w:rsidP="00671587">
      <w:pPr>
        <w:jc w:val="center"/>
        <w:rPr>
          <w:rFonts w:eastAsia="Times New Roman"/>
          <w:i/>
          <w:color w:val="000000"/>
          <w:lang w:eastAsia="it-IT"/>
        </w:rPr>
      </w:pPr>
      <w:r>
        <w:rPr>
          <w:i/>
        </w:rPr>
        <w:t>(</w:t>
      </w:r>
      <w:r w:rsidRPr="00A649B9">
        <w:rPr>
          <w:rFonts w:eastAsia="Times New Roman"/>
          <w:i/>
          <w:color w:val="000000"/>
          <w:lang w:eastAsia="it-IT"/>
        </w:rPr>
        <w:t xml:space="preserve">individuare le criticità che, in ragione della natura e delle peculiarità dell'attività, </w:t>
      </w:r>
    </w:p>
    <w:p w:rsidR="00671587" w:rsidRDefault="00671587" w:rsidP="00671587">
      <w:pPr>
        <w:jc w:val="center"/>
        <w:rPr>
          <w:rFonts w:eastAsia="Times New Roman"/>
          <w:i/>
          <w:color w:val="000000"/>
          <w:lang w:eastAsia="it-IT"/>
        </w:rPr>
      </w:pPr>
      <w:r w:rsidRPr="00A649B9">
        <w:rPr>
          <w:rFonts w:eastAsia="Times New Roman"/>
          <w:i/>
          <w:color w:val="000000"/>
          <w:lang w:eastAsia="it-IT"/>
        </w:rPr>
        <w:t>espongono l'amministrazione a rischi corruttivi con particolare attenzione ai</w:t>
      </w:r>
      <w:r>
        <w:rPr>
          <w:rFonts w:eastAsia="Times New Roman"/>
          <w:i/>
          <w:color w:val="000000"/>
          <w:lang w:eastAsia="it-IT"/>
        </w:rPr>
        <w:t xml:space="preserve"> processi per il raggiungimento</w:t>
      </w:r>
    </w:p>
    <w:p w:rsidR="00671587" w:rsidRPr="00F45ED8" w:rsidRDefault="00671587" w:rsidP="00671587">
      <w:pPr>
        <w:jc w:val="center"/>
        <w:rPr>
          <w:i/>
        </w:rPr>
      </w:pPr>
      <w:r w:rsidRPr="00A649B9">
        <w:rPr>
          <w:rFonts w:eastAsia="Times New Roman"/>
          <w:i/>
          <w:color w:val="000000"/>
          <w:lang w:eastAsia="it-IT"/>
        </w:rPr>
        <w:t>degli obiettivi di performance volti a incrementare il valore pubblico;</w:t>
      </w:r>
      <w:r>
        <w:rPr>
          <w:rFonts w:eastAsia="Times New Roman"/>
          <w:i/>
          <w:color w:val="000000"/>
          <w:lang w:eastAsia="it-IT"/>
        </w:rPr>
        <w:t>)</w:t>
      </w:r>
    </w:p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Pr="00CA766B" w:rsidRDefault="00671587" w:rsidP="00671587">
      <w:pPr>
        <w:jc w:val="center"/>
        <w:rPr>
          <w:b/>
        </w:rPr>
      </w:pPr>
      <w:r>
        <w:rPr>
          <w:b/>
        </w:rPr>
        <w:t>IDENTIFICAZIONE E VALUTAZIONE DEI RISCHI CORRUTTIVI</w:t>
      </w:r>
    </w:p>
    <w:p w:rsidR="00671587" w:rsidRDefault="00671587" w:rsidP="00671587">
      <w:pPr>
        <w:jc w:val="center"/>
        <w:rPr>
          <w:rFonts w:eastAsia="Times New Roman"/>
          <w:i/>
          <w:color w:val="000000"/>
          <w:lang w:eastAsia="it-IT"/>
        </w:rPr>
      </w:pPr>
      <w:r>
        <w:rPr>
          <w:i/>
        </w:rPr>
        <w:t xml:space="preserve">(identificare e valutare i rischi corruttivi </w:t>
      </w:r>
      <w:r w:rsidRPr="00A649B9">
        <w:rPr>
          <w:rFonts w:eastAsia="Times New Roman"/>
          <w:i/>
          <w:color w:val="000000"/>
          <w:lang w:eastAsia="it-IT"/>
        </w:rPr>
        <w:t>in funzione della programmazione d</w:t>
      </w:r>
      <w:r>
        <w:rPr>
          <w:rFonts w:eastAsia="Times New Roman"/>
          <w:i/>
          <w:color w:val="000000"/>
          <w:lang w:eastAsia="it-IT"/>
        </w:rPr>
        <w:t>ell’amministrazione</w:t>
      </w:r>
    </w:p>
    <w:p w:rsidR="00671587" w:rsidRPr="00CA766B" w:rsidRDefault="00671587" w:rsidP="00671587">
      <w:pPr>
        <w:jc w:val="center"/>
        <w:rPr>
          <w:i/>
        </w:rPr>
      </w:pPr>
      <w:r w:rsidRPr="00A649B9">
        <w:rPr>
          <w:rFonts w:eastAsia="Times New Roman"/>
          <w:i/>
          <w:color w:val="000000"/>
          <w:lang w:eastAsia="it-IT"/>
        </w:rPr>
        <w:t xml:space="preserve"> delle misure previste dalla legge n. 190 del 2012 e di quelle specifiche per contenere i rischi corruttivi individuati;</w:t>
      </w:r>
      <w:r>
        <w:rPr>
          <w:rFonts w:eastAsia="Times New Roman"/>
          <w:i/>
          <w:color w:val="000000"/>
          <w:lang w:eastAsia="it-IT"/>
        </w:rPr>
        <w:t>)</w:t>
      </w:r>
    </w:p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0F37C2" w:rsidRDefault="000F37C2" w:rsidP="00671587"/>
    <w:p w:rsidR="00671587" w:rsidRPr="005710A4" w:rsidRDefault="00671587" w:rsidP="00671587">
      <w:pPr>
        <w:jc w:val="center"/>
        <w:rPr>
          <w:b/>
        </w:rPr>
      </w:pPr>
      <w:r>
        <w:rPr>
          <w:b/>
        </w:rPr>
        <w:lastRenderedPageBreak/>
        <w:t>MISURE ORGANIZZATIVE PER IL TRATTAMENTO DEI RISCHI</w:t>
      </w:r>
    </w:p>
    <w:p w:rsidR="00671587" w:rsidRPr="005710A4" w:rsidRDefault="00671587" w:rsidP="00671587">
      <w:pPr>
        <w:jc w:val="center"/>
        <w:rPr>
          <w:i/>
        </w:rPr>
      </w:pPr>
      <w:r>
        <w:rPr>
          <w:i/>
        </w:rPr>
        <w:t>(</w:t>
      </w:r>
      <w:r>
        <w:rPr>
          <w:rFonts w:eastAsia="Times New Roman"/>
          <w:i/>
          <w:color w:val="000000"/>
          <w:lang w:eastAsia="it-IT"/>
        </w:rPr>
        <w:t>privilegiare</w:t>
      </w:r>
      <w:r w:rsidRPr="00A649B9">
        <w:rPr>
          <w:rFonts w:eastAsia="Times New Roman"/>
          <w:i/>
          <w:color w:val="000000"/>
          <w:lang w:eastAsia="it-IT"/>
        </w:rPr>
        <w:t xml:space="preserve"> l'adozione di misure di semplificazione, efficacia, efficienza ed economicità dell'azione amministrativa;</w:t>
      </w:r>
      <w:r>
        <w:rPr>
          <w:rFonts w:eastAsia="Times New Roman"/>
          <w:i/>
          <w:color w:val="000000"/>
          <w:lang w:eastAsia="it-IT"/>
        </w:rPr>
        <w:t>)</w:t>
      </w:r>
    </w:p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Pr="005710A4" w:rsidRDefault="00671587" w:rsidP="00671587">
      <w:pPr>
        <w:jc w:val="center"/>
        <w:rPr>
          <w:b/>
        </w:rPr>
      </w:pPr>
      <w:r>
        <w:rPr>
          <w:b/>
        </w:rPr>
        <w:t>MONITORAGGIO DELLE MISURE</w:t>
      </w:r>
    </w:p>
    <w:p w:rsidR="00671587" w:rsidRPr="005710A4" w:rsidRDefault="00671587" w:rsidP="00671587">
      <w:pPr>
        <w:jc w:val="center"/>
        <w:rPr>
          <w:i/>
        </w:rPr>
      </w:pPr>
      <w:r>
        <w:rPr>
          <w:i/>
        </w:rPr>
        <w:t>(monitorare l’idoneità e l’attuazione delle misure)</w:t>
      </w:r>
    </w:p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Default="00671587" w:rsidP="00671587"/>
    <w:p w:rsidR="00671587" w:rsidRPr="005710A4" w:rsidRDefault="00671587" w:rsidP="00671587">
      <w:pPr>
        <w:jc w:val="center"/>
        <w:rPr>
          <w:b/>
        </w:rPr>
      </w:pPr>
      <w:r>
        <w:rPr>
          <w:b/>
        </w:rPr>
        <w:t>TRASPARENZA</w:t>
      </w:r>
    </w:p>
    <w:p w:rsidR="00671587" w:rsidRPr="001019CF" w:rsidRDefault="00671587" w:rsidP="00671587">
      <w:pPr>
        <w:jc w:val="center"/>
        <w:rPr>
          <w:i/>
        </w:rPr>
      </w:pPr>
      <w:r>
        <w:rPr>
          <w:i/>
        </w:rPr>
        <w:t>(</w:t>
      </w:r>
      <w:r w:rsidRPr="00A649B9">
        <w:rPr>
          <w:rFonts w:eastAsia="Times New Roman"/>
          <w:i/>
          <w:color w:val="000000"/>
          <w:lang w:eastAsia="it-IT"/>
        </w:rPr>
        <w:t>la programmazione dell'attuazione della trasparenza e il monitoraggio delle misure organizzative per</w:t>
      </w:r>
      <w:r>
        <w:rPr>
          <w:rFonts w:eastAsia="Times New Roman"/>
          <w:i/>
          <w:color w:val="000000"/>
          <w:lang w:eastAsia="it-IT"/>
        </w:rPr>
        <w:t xml:space="preserve">  </w:t>
      </w:r>
      <w:r w:rsidRPr="00A649B9">
        <w:rPr>
          <w:rFonts w:eastAsia="Times New Roman"/>
          <w:i/>
          <w:color w:val="000000"/>
          <w:lang w:eastAsia="it-IT"/>
        </w:rPr>
        <w:t>garantire l'accesso civico semplice e generalizzato, ai sensi del d.lgs. n. 33 del 2013.</w:t>
      </w:r>
      <w:r>
        <w:rPr>
          <w:rFonts w:eastAsia="Times New Roman"/>
          <w:i/>
          <w:color w:val="000000"/>
          <w:lang w:eastAsia="it-IT"/>
        </w:rPr>
        <w:t>)</w:t>
      </w:r>
    </w:p>
    <w:p w:rsidR="00671587" w:rsidRDefault="00671587"/>
    <w:p w:rsidR="00671587" w:rsidRDefault="00671587"/>
    <w:p w:rsidR="00671587" w:rsidRDefault="00671587"/>
    <w:p w:rsidR="00671587" w:rsidRDefault="00671587"/>
    <w:p w:rsidR="00671587" w:rsidRDefault="00671587"/>
    <w:p w:rsidR="00671587" w:rsidRDefault="00671587"/>
    <w:p w:rsidR="00671587" w:rsidRDefault="00671587"/>
    <w:p w:rsidR="00671587" w:rsidRDefault="00671587"/>
    <w:p w:rsidR="00671587" w:rsidRDefault="00671587"/>
    <w:sectPr w:rsidR="00671587" w:rsidSect="00FF7D0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678" w:rsidRDefault="009A3678" w:rsidP="0090249C">
      <w:r>
        <w:separator/>
      </w:r>
    </w:p>
  </w:endnote>
  <w:endnote w:type="continuationSeparator" w:id="0">
    <w:p w:rsidR="009A3678" w:rsidRDefault="009A3678" w:rsidP="00902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678" w:rsidRDefault="009A3678" w:rsidP="0090249C">
      <w:r>
        <w:separator/>
      </w:r>
    </w:p>
  </w:footnote>
  <w:footnote w:type="continuationSeparator" w:id="0">
    <w:p w:rsidR="009A3678" w:rsidRDefault="009A3678" w:rsidP="00902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9C" w:rsidRPr="0090249C" w:rsidRDefault="0090249C" w:rsidP="0090249C">
    <w:pPr>
      <w:pStyle w:val="Intestazione"/>
      <w:jc w:val="center"/>
      <w:rPr>
        <w:sz w:val="32"/>
        <w:szCs w:val="32"/>
      </w:rPr>
    </w:pPr>
    <w:r w:rsidRPr="0090249C">
      <w:rPr>
        <w:rFonts w:ascii="Berlin Sans FB Demi" w:hAnsi="Berlin Sans FB Demi"/>
        <w:sz w:val="32"/>
        <w:szCs w:val="32"/>
      </w:rPr>
      <w:t xml:space="preserve">COMUNE </w:t>
    </w:r>
    <w:proofErr w:type="spellStart"/>
    <w:r w:rsidRPr="0090249C">
      <w:rPr>
        <w:rFonts w:ascii="Berlin Sans FB Demi" w:hAnsi="Berlin Sans FB Demi"/>
        <w:sz w:val="32"/>
        <w:szCs w:val="32"/>
      </w:rPr>
      <w:t>DI</w:t>
    </w:r>
    <w:proofErr w:type="spellEnd"/>
    <w:r w:rsidRPr="0090249C">
      <w:rPr>
        <w:rFonts w:ascii="Berlin Sans FB Demi" w:hAnsi="Berlin Sans FB Demi"/>
        <w:sz w:val="32"/>
        <w:szCs w:val="32"/>
      </w:rPr>
      <w:t xml:space="preserve"> </w:t>
    </w:r>
    <w:r w:rsidRPr="0090249C">
      <w:rPr>
        <w:sz w:val="32"/>
        <w:szCs w:val="32"/>
      </w:rPr>
      <w:t>●</w:t>
    </w:r>
  </w:p>
  <w:p w:rsidR="0090249C" w:rsidRDefault="0090249C" w:rsidP="0090249C">
    <w:pPr>
      <w:pStyle w:val="Intestazione"/>
      <w:jc w:val="center"/>
    </w:pPr>
    <w:r>
      <w:t>Provincia di ●</w:t>
    </w:r>
  </w:p>
  <w:p w:rsidR="0090249C" w:rsidRDefault="0090249C" w:rsidP="0090249C">
    <w:pPr>
      <w:pStyle w:val="Intestazione"/>
      <w:jc w:val="center"/>
    </w:pPr>
  </w:p>
  <w:p w:rsidR="0090249C" w:rsidRPr="00652A26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16"/>
        <w:szCs w:val="16"/>
      </w:rPr>
    </w:pPr>
  </w:p>
  <w:p w:rsidR="0090249C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24"/>
        <w:szCs w:val="24"/>
      </w:rPr>
    </w:pPr>
    <w:r>
      <w:rPr>
        <w:rFonts w:ascii="Berlin Sans FB Demi" w:hAnsi="Berlin Sans FB Demi"/>
        <w:sz w:val="24"/>
        <w:szCs w:val="24"/>
      </w:rPr>
      <w:t xml:space="preserve">PIANO INTEGRATO </w:t>
    </w:r>
    <w:proofErr w:type="spellStart"/>
    <w:r>
      <w:rPr>
        <w:rFonts w:ascii="Berlin Sans FB Demi" w:hAnsi="Berlin Sans FB Demi"/>
        <w:sz w:val="24"/>
        <w:szCs w:val="24"/>
      </w:rPr>
      <w:t>DI</w:t>
    </w:r>
    <w:proofErr w:type="spellEnd"/>
    <w:r>
      <w:rPr>
        <w:rFonts w:ascii="Berlin Sans FB Demi" w:hAnsi="Berlin Sans FB Demi"/>
        <w:sz w:val="24"/>
        <w:szCs w:val="24"/>
      </w:rPr>
      <w:t xml:space="preserve"> ATTIVITÀ E ORGANIZZAZIONE</w:t>
    </w:r>
  </w:p>
  <w:p w:rsidR="0090249C" w:rsidRDefault="0090249C" w:rsidP="0090249C">
    <w:pPr>
      <w:pStyle w:val="Intestazione"/>
      <w:shd w:val="clear" w:color="auto" w:fill="D9D9D9" w:themeFill="background1" w:themeFillShade="D9"/>
      <w:jc w:val="center"/>
      <w:rPr>
        <w:sz w:val="24"/>
        <w:szCs w:val="24"/>
      </w:rPr>
    </w:pPr>
    <w:r>
      <w:rPr>
        <w:rFonts w:ascii="Berlin Sans FB Demi" w:hAnsi="Berlin Sans FB Demi"/>
        <w:sz w:val="24"/>
        <w:szCs w:val="24"/>
      </w:rPr>
      <w:t>triennio 202</w:t>
    </w:r>
    <w:r>
      <w:rPr>
        <w:sz w:val="24"/>
        <w:szCs w:val="24"/>
      </w:rPr>
      <w:t>●</w:t>
    </w:r>
    <w:r>
      <w:rPr>
        <w:rFonts w:ascii="Berlin Sans FB Demi" w:hAnsi="Berlin Sans FB Demi"/>
        <w:sz w:val="24"/>
        <w:szCs w:val="24"/>
      </w:rPr>
      <w:t xml:space="preserve">  -  202</w:t>
    </w:r>
    <w:r>
      <w:rPr>
        <w:sz w:val="24"/>
        <w:szCs w:val="24"/>
      </w:rPr>
      <w:t>●</w:t>
    </w:r>
  </w:p>
  <w:p w:rsidR="0090249C" w:rsidRPr="00652A26" w:rsidRDefault="0090249C" w:rsidP="0090249C">
    <w:pPr>
      <w:pStyle w:val="Intestazione"/>
      <w:shd w:val="clear" w:color="auto" w:fill="D9D9D9" w:themeFill="background1" w:themeFillShade="D9"/>
      <w:jc w:val="center"/>
      <w:rPr>
        <w:rFonts w:ascii="Berlin Sans FB Demi" w:hAnsi="Berlin Sans FB Demi"/>
        <w:sz w:val="16"/>
        <w:szCs w:val="16"/>
      </w:rPr>
    </w:pPr>
  </w:p>
  <w:p w:rsidR="0090249C" w:rsidRDefault="0090249C" w:rsidP="0090249C">
    <w:pPr>
      <w:pStyle w:val="Intestazione"/>
      <w:jc w:val="center"/>
      <w:rPr>
        <w:rFonts w:ascii="Berlin Sans FB Demi" w:hAnsi="Berlin Sans FB Demi"/>
      </w:rPr>
    </w:pPr>
  </w:p>
  <w:p w:rsidR="0090249C" w:rsidRPr="00652A26" w:rsidRDefault="0090249C" w:rsidP="0090249C">
    <w:pPr>
      <w:pStyle w:val="Intestazione"/>
      <w:jc w:val="center"/>
      <w:rPr>
        <w:rFonts w:ascii="Berlin Sans FB Demi" w:hAnsi="Berlin Sans FB Demi"/>
      </w:rPr>
    </w:pPr>
  </w:p>
  <w:p w:rsidR="0090249C" w:rsidRDefault="0090249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03134"/>
    <w:multiLevelType w:val="hybridMultilevel"/>
    <w:tmpl w:val="8F342230"/>
    <w:lvl w:ilvl="0" w:tplc="10E47564">
      <w:numFmt w:val="bullet"/>
      <w:lvlText w:val="•"/>
      <w:lvlJc w:val="left"/>
      <w:pPr>
        <w:ind w:left="25" w:hanging="64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AC20774">
      <w:numFmt w:val="bullet"/>
      <w:lvlText w:val="•"/>
      <w:lvlJc w:val="left"/>
      <w:pPr>
        <w:ind w:left="526" w:hanging="644"/>
      </w:pPr>
      <w:rPr>
        <w:rFonts w:hint="default"/>
        <w:lang w:val="it-IT" w:eastAsia="en-US" w:bidi="ar-SA"/>
      </w:rPr>
    </w:lvl>
    <w:lvl w:ilvl="2" w:tplc="4C7CA316">
      <w:numFmt w:val="bullet"/>
      <w:lvlText w:val="•"/>
      <w:lvlJc w:val="left"/>
      <w:pPr>
        <w:ind w:left="1033" w:hanging="644"/>
      </w:pPr>
      <w:rPr>
        <w:rFonts w:hint="default"/>
        <w:lang w:val="it-IT" w:eastAsia="en-US" w:bidi="ar-SA"/>
      </w:rPr>
    </w:lvl>
    <w:lvl w:ilvl="3" w:tplc="17DA7760">
      <w:numFmt w:val="bullet"/>
      <w:lvlText w:val="•"/>
      <w:lvlJc w:val="left"/>
      <w:pPr>
        <w:ind w:left="1539" w:hanging="644"/>
      </w:pPr>
      <w:rPr>
        <w:rFonts w:hint="default"/>
        <w:lang w:val="it-IT" w:eastAsia="en-US" w:bidi="ar-SA"/>
      </w:rPr>
    </w:lvl>
    <w:lvl w:ilvl="4" w:tplc="1BD40EC6">
      <w:numFmt w:val="bullet"/>
      <w:lvlText w:val="•"/>
      <w:lvlJc w:val="left"/>
      <w:pPr>
        <w:ind w:left="2046" w:hanging="644"/>
      </w:pPr>
      <w:rPr>
        <w:rFonts w:hint="default"/>
        <w:lang w:val="it-IT" w:eastAsia="en-US" w:bidi="ar-SA"/>
      </w:rPr>
    </w:lvl>
    <w:lvl w:ilvl="5" w:tplc="FEE4F674">
      <w:numFmt w:val="bullet"/>
      <w:lvlText w:val="•"/>
      <w:lvlJc w:val="left"/>
      <w:pPr>
        <w:ind w:left="2552" w:hanging="644"/>
      </w:pPr>
      <w:rPr>
        <w:rFonts w:hint="default"/>
        <w:lang w:val="it-IT" w:eastAsia="en-US" w:bidi="ar-SA"/>
      </w:rPr>
    </w:lvl>
    <w:lvl w:ilvl="6" w:tplc="4E768F1E">
      <w:numFmt w:val="bullet"/>
      <w:lvlText w:val="•"/>
      <w:lvlJc w:val="left"/>
      <w:pPr>
        <w:ind w:left="3059" w:hanging="644"/>
      </w:pPr>
      <w:rPr>
        <w:rFonts w:hint="default"/>
        <w:lang w:val="it-IT" w:eastAsia="en-US" w:bidi="ar-SA"/>
      </w:rPr>
    </w:lvl>
    <w:lvl w:ilvl="7" w:tplc="0A468BBC">
      <w:numFmt w:val="bullet"/>
      <w:lvlText w:val="•"/>
      <w:lvlJc w:val="left"/>
      <w:pPr>
        <w:ind w:left="3565" w:hanging="644"/>
      </w:pPr>
      <w:rPr>
        <w:rFonts w:hint="default"/>
        <w:lang w:val="it-IT" w:eastAsia="en-US" w:bidi="ar-SA"/>
      </w:rPr>
    </w:lvl>
    <w:lvl w:ilvl="8" w:tplc="18E671D6">
      <w:numFmt w:val="bullet"/>
      <w:lvlText w:val="•"/>
      <w:lvlJc w:val="left"/>
      <w:pPr>
        <w:ind w:left="4072" w:hanging="644"/>
      </w:pPr>
      <w:rPr>
        <w:rFonts w:hint="default"/>
        <w:lang w:val="it-IT" w:eastAsia="en-US" w:bidi="ar-SA"/>
      </w:rPr>
    </w:lvl>
  </w:abstractNum>
  <w:abstractNum w:abstractNumId="1">
    <w:nsid w:val="5A1A5E42"/>
    <w:multiLevelType w:val="hybridMultilevel"/>
    <w:tmpl w:val="AB7C515E"/>
    <w:lvl w:ilvl="0" w:tplc="1B502CE0">
      <w:numFmt w:val="bullet"/>
      <w:lvlText w:val="•"/>
      <w:lvlJc w:val="left"/>
      <w:pPr>
        <w:ind w:left="25" w:hanging="64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F042B0CC">
      <w:numFmt w:val="bullet"/>
      <w:lvlText w:val="•"/>
      <w:lvlJc w:val="left"/>
      <w:pPr>
        <w:ind w:left="525" w:hanging="642"/>
      </w:pPr>
      <w:rPr>
        <w:rFonts w:hint="default"/>
        <w:lang w:val="it-IT" w:eastAsia="en-US" w:bidi="ar-SA"/>
      </w:rPr>
    </w:lvl>
    <w:lvl w:ilvl="2" w:tplc="19CAB944">
      <w:numFmt w:val="bullet"/>
      <w:lvlText w:val="•"/>
      <w:lvlJc w:val="left"/>
      <w:pPr>
        <w:ind w:left="1030" w:hanging="642"/>
      </w:pPr>
      <w:rPr>
        <w:rFonts w:hint="default"/>
        <w:lang w:val="it-IT" w:eastAsia="en-US" w:bidi="ar-SA"/>
      </w:rPr>
    </w:lvl>
    <w:lvl w:ilvl="3" w:tplc="E9949264">
      <w:numFmt w:val="bullet"/>
      <w:lvlText w:val="•"/>
      <w:lvlJc w:val="left"/>
      <w:pPr>
        <w:ind w:left="1535" w:hanging="642"/>
      </w:pPr>
      <w:rPr>
        <w:rFonts w:hint="default"/>
        <w:lang w:val="it-IT" w:eastAsia="en-US" w:bidi="ar-SA"/>
      </w:rPr>
    </w:lvl>
    <w:lvl w:ilvl="4" w:tplc="880EE486">
      <w:numFmt w:val="bullet"/>
      <w:lvlText w:val="•"/>
      <w:lvlJc w:val="left"/>
      <w:pPr>
        <w:ind w:left="2040" w:hanging="642"/>
      </w:pPr>
      <w:rPr>
        <w:rFonts w:hint="default"/>
        <w:lang w:val="it-IT" w:eastAsia="en-US" w:bidi="ar-SA"/>
      </w:rPr>
    </w:lvl>
    <w:lvl w:ilvl="5" w:tplc="8EA60DE0">
      <w:numFmt w:val="bullet"/>
      <w:lvlText w:val="•"/>
      <w:lvlJc w:val="left"/>
      <w:pPr>
        <w:ind w:left="2546" w:hanging="642"/>
      </w:pPr>
      <w:rPr>
        <w:rFonts w:hint="default"/>
        <w:lang w:val="it-IT" w:eastAsia="en-US" w:bidi="ar-SA"/>
      </w:rPr>
    </w:lvl>
    <w:lvl w:ilvl="6" w:tplc="8B7EC4B4">
      <w:numFmt w:val="bullet"/>
      <w:lvlText w:val="•"/>
      <w:lvlJc w:val="left"/>
      <w:pPr>
        <w:ind w:left="3051" w:hanging="642"/>
      </w:pPr>
      <w:rPr>
        <w:rFonts w:hint="default"/>
        <w:lang w:val="it-IT" w:eastAsia="en-US" w:bidi="ar-SA"/>
      </w:rPr>
    </w:lvl>
    <w:lvl w:ilvl="7" w:tplc="C77C7048">
      <w:numFmt w:val="bullet"/>
      <w:lvlText w:val="•"/>
      <w:lvlJc w:val="left"/>
      <w:pPr>
        <w:ind w:left="3556" w:hanging="642"/>
      </w:pPr>
      <w:rPr>
        <w:rFonts w:hint="default"/>
        <w:lang w:val="it-IT" w:eastAsia="en-US" w:bidi="ar-SA"/>
      </w:rPr>
    </w:lvl>
    <w:lvl w:ilvl="8" w:tplc="E5A82254">
      <w:numFmt w:val="bullet"/>
      <w:lvlText w:val="•"/>
      <w:lvlJc w:val="left"/>
      <w:pPr>
        <w:ind w:left="4061" w:hanging="642"/>
      </w:pPr>
      <w:rPr>
        <w:rFonts w:hint="default"/>
        <w:lang w:val="it-IT" w:eastAsia="en-US" w:bidi="ar-SA"/>
      </w:rPr>
    </w:lvl>
  </w:abstractNum>
  <w:abstractNum w:abstractNumId="2">
    <w:nsid w:val="62A6585B"/>
    <w:multiLevelType w:val="hybridMultilevel"/>
    <w:tmpl w:val="ABFA24A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49C"/>
    <w:rsid w:val="000E1AEF"/>
    <w:rsid w:val="000F37C2"/>
    <w:rsid w:val="001477DB"/>
    <w:rsid w:val="00312DB2"/>
    <w:rsid w:val="003E7A33"/>
    <w:rsid w:val="004039CE"/>
    <w:rsid w:val="00420EE4"/>
    <w:rsid w:val="004B668B"/>
    <w:rsid w:val="005F6D99"/>
    <w:rsid w:val="00671587"/>
    <w:rsid w:val="00794CED"/>
    <w:rsid w:val="007E36B9"/>
    <w:rsid w:val="0090249C"/>
    <w:rsid w:val="00902AC7"/>
    <w:rsid w:val="00924BF5"/>
    <w:rsid w:val="0094762A"/>
    <w:rsid w:val="009632F2"/>
    <w:rsid w:val="009A3678"/>
    <w:rsid w:val="009F226E"/>
    <w:rsid w:val="00B217B6"/>
    <w:rsid w:val="00C37238"/>
    <w:rsid w:val="00C83476"/>
    <w:rsid w:val="00EF0299"/>
    <w:rsid w:val="00F648BF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7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4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9C"/>
  </w:style>
  <w:style w:type="paragraph" w:styleId="Pidipagina">
    <w:name w:val="footer"/>
    <w:basedOn w:val="Normale"/>
    <w:link w:val="PidipaginaCarattere"/>
    <w:uiPriority w:val="99"/>
    <w:semiHidden/>
    <w:unhideWhenUsed/>
    <w:rsid w:val="009024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4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217B6"/>
    <w:pPr>
      <w:widowControl w:val="0"/>
      <w:autoSpaceDE w:val="0"/>
      <w:autoSpaceDN w:val="0"/>
      <w:ind w:left="1221" w:hanging="360"/>
    </w:pPr>
    <w:rPr>
      <w:rFonts w:eastAsia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9F226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agaleone</cp:lastModifiedBy>
  <cp:revision>6</cp:revision>
  <dcterms:created xsi:type="dcterms:W3CDTF">2022-09-11T07:35:00Z</dcterms:created>
  <dcterms:modified xsi:type="dcterms:W3CDTF">2022-09-14T14:48:00Z</dcterms:modified>
</cp:coreProperties>
</file>