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CFAB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1"/>
          <w:b/>
          <w:bCs/>
          <w:color w:val="000000"/>
          <w:sz w:val="21"/>
          <w:szCs w:val="21"/>
          <w:u w:val="single"/>
        </w:rPr>
        <w:t>OGGETTO:</w:t>
      </w:r>
      <w:r>
        <w:rPr>
          <w:rStyle w:val="apple-converted-space"/>
          <w:b/>
          <w:bCs/>
          <w:color w:val="000000"/>
          <w:sz w:val="21"/>
          <w:szCs w:val="21"/>
          <w:u w:val="single"/>
        </w:rPr>
        <w:t> </w:t>
      </w:r>
      <w:r>
        <w:rPr>
          <w:rStyle w:val="s12"/>
          <w:b/>
          <w:bCs/>
          <w:color w:val="000000"/>
          <w:sz w:val="21"/>
          <w:szCs w:val="21"/>
        </w:rPr>
        <w:t>Verifica della certificazione verde COVID 19 -“Green Pass” a partire dal 15 ottobre 2021 – Disposizioni generali.</w:t>
      </w:r>
    </w:p>
    <w:p w14:paraId="5420C2EA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Ai dirigenti</w:t>
      </w:r>
    </w:p>
    <w:p w14:paraId="07E26526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34F29FD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e p.c.</w:t>
      </w:r>
    </w:p>
    <w:p w14:paraId="5F0A97D0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46EFCA7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Al Sig. Sindaco</w:t>
      </w:r>
    </w:p>
    <w:p w14:paraId="20DF5056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Al Sig. Presidente del Consiglio comunale</w:t>
      </w:r>
    </w:p>
    <w:p w14:paraId="3219B987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4"/>
          <w:color w:val="000000"/>
          <w:sz w:val="21"/>
          <w:szCs w:val="21"/>
          <w:u w:val="single"/>
        </w:rPr>
        <w:t>SEDE</w:t>
      </w:r>
    </w:p>
    <w:p w14:paraId="1FEF320F" w14:textId="77777777" w:rsidR="005B3602" w:rsidRDefault="005B3602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6601DE6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Con l’approvazione del decreto-legge 21 settembre 2021, n. 127, contenente  “misure urgenti per assicurare lo svolgimento in sicurezza del lavoro pubblico e privato mediante l'estensione dell'ambito applicativo della certificazione verde COVID-19 e il rafforzamento del sistema di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5"/>
          <w:i/>
          <w:iCs/>
          <w:color w:val="000000"/>
          <w:sz w:val="21"/>
          <w:szCs w:val="21"/>
        </w:rPr>
        <w:t>screening</w:t>
      </w:r>
      <w:r>
        <w:rPr>
          <w:rStyle w:val="s13"/>
          <w:color w:val="000000"/>
          <w:sz w:val="21"/>
          <w:szCs w:val="21"/>
        </w:rPr>
        <w:t>”,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dal 15 ottobre al 31 dicembre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è fatto obbligo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al personale delle pubbliche amministrazioni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di esibire la certificazione verde COVID-19 (c.d.“</w:t>
      </w:r>
      <w:r>
        <w:rPr>
          <w:rStyle w:val="s15"/>
          <w:i/>
          <w:iCs/>
          <w:color w:val="000000"/>
          <w:sz w:val="21"/>
          <w:szCs w:val="21"/>
        </w:rPr>
        <w:t>green</w:t>
      </w:r>
      <w:r>
        <w:rPr>
          <w:rStyle w:val="apple-converted-space"/>
          <w:i/>
          <w:iCs/>
          <w:color w:val="000000"/>
          <w:sz w:val="21"/>
          <w:szCs w:val="21"/>
        </w:rPr>
        <w:t> </w:t>
      </w:r>
      <w:r>
        <w:rPr>
          <w:rStyle w:val="s15"/>
          <w:i/>
          <w:iCs/>
          <w:color w:val="000000"/>
          <w:sz w:val="21"/>
          <w:szCs w:val="21"/>
        </w:rPr>
        <w:t>pass</w:t>
      </w:r>
      <w:r>
        <w:rPr>
          <w:rStyle w:val="s13"/>
          <w:color w:val="000000"/>
          <w:sz w:val="21"/>
          <w:szCs w:val="21"/>
        </w:rPr>
        <w:t>”) ai fini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dell’accesso ai luoghi di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lavoro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 cui tale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personale svolge la propria attività.</w:t>
      </w:r>
    </w:p>
    <w:p w14:paraId="2067E017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C0C9C89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Occorre precisare, in via preliminare, che ai sensi dell’art. 9 c.2 del decreto-legge n.52/2021 la certificazione verde COVID-19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viene rilasciata qualora si realizzi uno di questi presupposti:</w:t>
      </w:r>
    </w:p>
    <w:p w14:paraId="1ADE06DE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1) avvenuta vaccinazione anti-SARS-CoV-2, al termine del prescritto ciclo. La validità è di 12 mesi a far data dal completamento del ciclo vaccinale prescritto;</w:t>
      </w:r>
    </w:p>
    <w:p w14:paraId="52BA36FB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2) avvenuta vaccinazione anti-SARS-CoV-2, prima dose di vaccino. La validità inizia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dal 15° giorno successivo alla somministrazione fino alla data prevista per il completamento del ciclo vaccinale (fatte salve diverse disposizioni delle Autorità sanitarie);</w:t>
      </w:r>
    </w:p>
    <w:p w14:paraId="4CDC2E33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3) avvenuta guarigione da COVID-19, con contestuale cessazione dell'isolamento prescritto in seguito ad infezione da SARS-CoV-2. La validità è di 6 mesi a far data dall'avvenuta guarigione;</w:t>
      </w:r>
    </w:p>
    <w:p w14:paraId="35E52D66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 xml:space="preserve">4) effettuazione di test </w:t>
      </w:r>
      <w:proofErr w:type="spellStart"/>
      <w:r>
        <w:rPr>
          <w:rStyle w:val="s13"/>
          <w:color w:val="000000"/>
          <w:sz w:val="21"/>
          <w:szCs w:val="21"/>
        </w:rPr>
        <w:t>antigenico</w:t>
      </w:r>
      <w:proofErr w:type="spellEnd"/>
      <w:r>
        <w:rPr>
          <w:rStyle w:val="s13"/>
          <w:color w:val="000000"/>
          <w:sz w:val="21"/>
          <w:szCs w:val="21"/>
        </w:rPr>
        <w:t xml:space="preserve"> rapido  o molecolare con esito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 xml:space="preserve">negativo al virus SARS-CoV-2. La certificazione verde ha validità di 48 ore nel caso di test </w:t>
      </w:r>
      <w:proofErr w:type="spellStart"/>
      <w:r>
        <w:rPr>
          <w:rStyle w:val="s13"/>
          <w:color w:val="000000"/>
          <w:sz w:val="21"/>
          <w:szCs w:val="21"/>
        </w:rPr>
        <w:t>antigenico</w:t>
      </w:r>
      <w:proofErr w:type="spellEnd"/>
      <w:r>
        <w:rPr>
          <w:rStyle w:val="s13"/>
          <w:color w:val="000000"/>
          <w:sz w:val="21"/>
          <w:szCs w:val="21"/>
        </w:rPr>
        <w:t xml:space="preserve"> o di 72 ore nel caso di test molecolare dal momento del prelievo.</w:t>
      </w:r>
    </w:p>
    <w:p w14:paraId="340B77D9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Nei primi tre casi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la validità del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5"/>
          <w:i/>
          <w:iCs/>
          <w:color w:val="000000"/>
          <w:sz w:val="21"/>
          <w:szCs w:val="21"/>
        </w:rPr>
        <w:t>green pass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cessa qualora, nel periodo di vigenza dello stesso, l'interessato sia identificato come caso accertato positivo al SARS-CoV-2.</w:t>
      </w:r>
    </w:p>
    <w:p w14:paraId="370198D9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3518E94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Ciò premesso, e con riserva di integrare le presenti disposizioni alla luce delle linee guida di cui all’art. 1, comma 5,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 decreto legge n.127/2021, si segnala che è compito del datore di lavoro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1"/>
          <w:b/>
          <w:bCs/>
          <w:color w:val="000000"/>
          <w:sz w:val="21"/>
          <w:szCs w:val="21"/>
          <w:u w:val="single"/>
        </w:rPr>
        <w:t>organizzare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le modalità operative per le verifiche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 rispetto degli obblighi di legge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 capo a dipendenti,</w:t>
      </w:r>
      <w:r>
        <w:rPr>
          <w:rStyle w:val="apple-converted-space"/>
          <w:color w:val="000000"/>
          <w:sz w:val="21"/>
          <w:szCs w:val="21"/>
        </w:rPr>
        <w:t> </w:t>
      </w:r>
      <w:proofErr w:type="spellStart"/>
      <w:r>
        <w:rPr>
          <w:rStyle w:val="s13"/>
          <w:color w:val="000000"/>
          <w:sz w:val="21"/>
          <w:szCs w:val="21"/>
        </w:rPr>
        <w:t>Asu</w:t>
      </w:r>
      <w:proofErr w:type="spellEnd"/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 xml:space="preserve"> e soggetti che svolgono attività presso il comune di </w:t>
      </w:r>
      <w:r w:rsidR="00995A78">
        <w:rPr>
          <w:rStyle w:val="s13"/>
          <w:color w:val="000000"/>
          <w:sz w:val="21"/>
          <w:szCs w:val="21"/>
        </w:rPr>
        <w:t xml:space="preserve">…….. </w:t>
      </w:r>
      <w:r>
        <w:rPr>
          <w:rStyle w:val="s13"/>
          <w:color w:val="000000"/>
          <w:sz w:val="21"/>
          <w:szCs w:val="21"/>
        </w:rPr>
        <w:t>sulla base di incarichi e/o contratti di servizi, individuando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anche con atto formale (cioè, scritto) i soggetti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incaricati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dell’accertamento e della contestazione della violazione degli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obblighi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previsti dalla nuova normativa.  Nell’ambito dell’organizzazione del comune di</w:t>
      </w:r>
      <w:r w:rsidR="006A2CB0">
        <w:rPr>
          <w:rStyle w:val="s13"/>
          <w:color w:val="000000"/>
          <w:sz w:val="21"/>
          <w:szCs w:val="21"/>
        </w:rPr>
        <w:t xml:space="preserve">……. </w:t>
      </w:r>
      <w:r>
        <w:rPr>
          <w:rStyle w:val="s13"/>
          <w:color w:val="000000"/>
          <w:sz w:val="21"/>
          <w:szCs w:val="21"/>
        </w:rPr>
        <w:t>, risulta che il sindaco abbia delegato le funzioni di datore di lavoro ai sensi del d.lgs. 81/2008 e</w:t>
      </w:r>
      <w:r>
        <w:rPr>
          <w:rStyle w:val="apple-converted-space"/>
          <w:color w:val="000000"/>
          <w:sz w:val="21"/>
          <w:szCs w:val="21"/>
        </w:rPr>
        <w:t> </w:t>
      </w:r>
      <w:proofErr w:type="spellStart"/>
      <w:r>
        <w:rPr>
          <w:rStyle w:val="s13"/>
          <w:color w:val="000000"/>
          <w:sz w:val="21"/>
          <w:szCs w:val="21"/>
        </w:rPr>
        <w:t>smi</w:t>
      </w:r>
      <w:proofErr w:type="spellEnd"/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 ciascuno dei dirigenti preposti alle strutture di massima dimensione.  Sotto tale profilo, si evidenzia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che la legge  sanziona in via amministrativa ( cfr. art. 1, comma 8 del DL 127/2021) sia la mancata adozione di misure organizzative, sia la mancata verifica del rispetto delle prescrizioni di legge; lo scrivente disciplinerà l’accertamento dell’avvenuta adozione delle misure organizzative e della loro concreta attuazione, anche ai fini sanzionatori.</w:t>
      </w:r>
    </w:p>
    <w:p w14:paraId="7AD7A41F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C029BB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Nel merito, si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ritiene che le</w:t>
      </w:r>
      <w:r>
        <w:rPr>
          <w:rStyle w:val="apple-converted-space"/>
          <w:color w:val="000000"/>
          <w:sz w:val="21"/>
          <w:szCs w:val="21"/>
        </w:rPr>
        <w:t> </w:t>
      </w:r>
      <w:proofErr w:type="spellStart"/>
      <w:r>
        <w:rPr>
          <w:rStyle w:val="s13"/>
          <w:color w:val="000000"/>
          <w:sz w:val="21"/>
          <w:szCs w:val="21"/>
        </w:rPr>
        <w:t>emanande</w:t>
      </w:r>
      <w:proofErr w:type="spellEnd"/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misure organizzative, a cui è opportuno allegare gli schemi di atti di delega e/o di nomina dei soggetti incaricati,  vengano sottoposte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dai dirigenti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al parere preventivo del medico competente in materia di sicurezza sui luoghi di lavoro, con riguardo alle modalità di acquisizione delle certificazioni mediche di esonero dall’obbligo vaccinale, nonché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 RSPP e del DPO, anche al fine di acquisire valutazioni preventive sugli strumenti di verifica che si intendono utilizzare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e consegnare al personale individuato, ivi compresa la possibilità di utilizzare dispositivi nella disponibilità del soggetto incaricato.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Le misure debbono essere, altresì, comunicate alla RSU, opportunamente in via preventiva e al RSL.</w:t>
      </w:r>
    </w:p>
    <w:p w14:paraId="100DB724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9378923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 xml:space="preserve">Si segnala che la verifica del possesso della certificazione deve </w:t>
      </w:r>
      <w:r w:rsidR="006A2CB0">
        <w:rPr>
          <w:rStyle w:val="s13"/>
          <w:color w:val="000000"/>
          <w:sz w:val="21"/>
          <w:szCs w:val="21"/>
        </w:rPr>
        <w:t>avvenire esclusivamente</w:t>
      </w:r>
      <w:r>
        <w:rPr>
          <w:rStyle w:val="s13"/>
          <w:color w:val="000000"/>
          <w:sz w:val="21"/>
          <w:szCs w:val="21"/>
        </w:rPr>
        <w:t xml:space="preserve"> tramite l’applicazione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5"/>
          <w:i/>
          <w:iCs/>
          <w:color w:val="000000"/>
          <w:sz w:val="21"/>
          <w:szCs w:val="21"/>
        </w:rPr>
        <w:t>VerificaC19</w:t>
      </w:r>
      <w:r>
        <w:rPr>
          <w:rStyle w:val="s13"/>
          <w:color w:val="000000"/>
          <w:sz w:val="21"/>
          <w:szCs w:val="21"/>
        </w:rPr>
        <w:t xml:space="preserve">, installata su un dispositivo fisso o mobile. L’applicazione consente di riscontrare l’autenticità e la validità delle certificazioni emesse dalla Piattaforma nazionale Digital green certificate (DGC), senza rendere visibili le informazioni che ne hanno determinato l’emissione e senza memorizzare informazioni personali sul dispositivo del verificatore. Si richiama a tal proposito l’art. 13, comma 5 del DPCM 17.6.2021 che </w:t>
      </w:r>
      <w:r>
        <w:rPr>
          <w:rStyle w:val="s13"/>
          <w:color w:val="000000"/>
          <w:sz w:val="21"/>
          <w:szCs w:val="21"/>
        </w:rPr>
        <w:lastRenderedPageBreak/>
        <w:t>disciplina la certificazione verde e le regole per la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sua verifica, che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non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può dar luogo a raccolta e archiviazione dei dati.</w:t>
      </w:r>
    </w:p>
    <w:p w14:paraId="6294F23B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71DBEA4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Lo scrivente suggerisce, anche nell’ottica di razionalizzare i controlli e garantire efficienza ed efficacia all’attività, di utilizzare strumenti fissi, ove possibile e non particolarmente dispendioso, istallati all’ingresso delle sedi di lavoro, in modo tale da ridurre il personale incaricato di verifiche a campione che, comunque, implicano l’adozione di criteri preventivi, trasparenti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e che garantiscano casualità nel controllo. I controlli a campione, anche non giornalieri, possono essere, invece, organizzati in sedi distaccate ove non accede un numero consistente di personale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o dove, comunque, non si recano abitualmente dipendenti assegnati ad altri uffici o soggetti obbligati a “</w:t>
      </w:r>
      <w:r>
        <w:rPr>
          <w:rStyle w:val="s15"/>
          <w:i/>
          <w:iCs/>
          <w:color w:val="000000"/>
          <w:sz w:val="21"/>
          <w:szCs w:val="21"/>
        </w:rPr>
        <w:t>possedere ed esibire</w:t>
      </w:r>
      <w:r>
        <w:rPr>
          <w:rStyle w:val="s13"/>
          <w:color w:val="000000"/>
          <w:sz w:val="21"/>
          <w:szCs w:val="21"/>
        </w:rPr>
        <w:t>”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la certificazione.</w:t>
      </w:r>
    </w:p>
    <w:p w14:paraId="1B276110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0C3613A" w14:textId="1BB3BCD4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La legge prevede che il personale che comunichi di non essere (legittimamente: cfr. art. 1, comma 3,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d.l.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127/2021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) in possesso della certificazione ovvero ne risulti privo “</w:t>
      </w:r>
      <w:r>
        <w:rPr>
          <w:rStyle w:val="s15"/>
          <w:i/>
          <w:iCs/>
          <w:color w:val="000000"/>
          <w:sz w:val="21"/>
          <w:szCs w:val="21"/>
        </w:rPr>
        <w:t>al momento dell’accesso al luogo di lavoro</w:t>
      </w:r>
      <w:r>
        <w:rPr>
          <w:rStyle w:val="s13"/>
          <w:color w:val="000000"/>
          <w:sz w:val="21"/>
          <w:szCs w:val="21"/>
        </w:rPr>
        <w:t>” è considerato assente ingiustificato fino alla presentazione della certificazione, con la conseguenza che per tale periodo non ha diritto a percepire né la retribuzione né altri compensi; la  norma</w:t>
      </w:r>
      <w:r w:rsidR="00E556C5">
        <w:rPr>
          <w:rStyle w:val="s13"/>
          <w:color w:val="000000"/>
          <w:sz w:val="21"/>
          <w:szCs w:val="21"/>
        </w:rPr>
        <w:t>,</w:t>
      </w:r>
      <w:r w:rsidR="003C44B3">
        <w:rPr>
          <w:rStyle w:val="s13"/>
          <w:color w:val="000000"/>
          <w:sz w:val="21"/>
          <w:szCs w:val="21"/>
        </w:rPr>
        <w:t>ed</w:t>
      </w:r>
      <w:r>
        <w:rPr>
          <w:rStyle w:val="s13"/>
          <w:color w:val="000000"/>
          <w:sz w:val="21"/>
          <w:szCs w:val="21"/>
        </w:rPr>
        <w:t xml:space="preserve"> invece, non prevede sanzioni disciplinari né conseguenze sul rapporto di lavoro.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Ne consegue che le misure organizzative da adottare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debbono espressamente indicare le modalità di segnalazione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al dirigente e all’ufficio del personale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 parte degli incaricati delle verifiche del mancato possesso della certificazione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 capo ai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dipendenti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ai fini della registrazione nel gestionale delle presenze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 xml:space="preserve">e prevedere, </w:t>
      </w:r>
      <w:r w:rsidR="00B44038">
        <w:rPr>
          <w:rStyle w:val="s13"/>
          <w:color w:val="000000"/>
          <w:sz w:val="21"/>
          <w:szCs w:val="21"/>
        </w:rPr>
        <w:t>altresì</w:t>
      </w:r>
      <w:r w:rsidR="00F43528">
        <w:rPr>
          <w:rStyle w:val="s13"/>
          <w:color w:val="000000"/>
          <w:sz w:val="21"/>
          <w:szCs w:val="21"/>
        </w:rPr>
        <w:t>,</w:t>
      </w:r>
      <w:r w:rsidR="00B44038">
        <w:rPr>
          <w:rStyle w:val="s13"/>
          <w:color w:val="000000"/>
          <w:sz w:val="21"/>
          <w:szCs w:val="21"/>
        </w:rPr>
        <w:t xml:space="preserve"> misure</w:t>
      </w:r>
      <w:r>
        <w:rPr>
          <w:rStyle w:val="s13"/>
          <w:color w:val="000000"/>
          <w:sz w:val="21"/>
          <w:szCs w:val="21"/>
        </w:rPr>
        <w:t xml:space="preserve"> e strumenti per rendere effettiva la sanzione che consiste nel divieto di accesso al luogo di lavoro.</w:t>
      </w:r>
    </w:p>
    <w:p w14:paraId="7275D3AC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D465304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Nel caso in cui, invece, il dipendente/collaboratore accede ai luoghi di lavoro senza la certificazione verde (ad esempio,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4"/>
          <w:color w:val="000000"/>
          <w:sz w:val="21"/>
          <w:szCs w:val="21"/>
          <w:u w:val="single"/>
        </w:rPr>
        <w:t>perché non risulta soggetto ai controlli a campione organizzati all’ingresso</w:t>
      </w:r>
      <w:r>
        <w:rPr>
          <w:rStyle w:val="s13"/>
          <w:color w:val="000000"/>
          <w:sz w:val="21"/>
          <w:szCs w:val="21"/>
        </w:rPr>
        <w:t>, 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4"/>
          <w:color w:val="000000"/>
          <w:sz w:val="21"/>
          <w:szCs w:val="21"/>
          <w:u w:val="single"/>
        </w:rPr>
        <w:t>perché viola l’esito del controllo generalizzato</w:t>
      </w:r>
      <w:r>
        <w:rPr>
          <w:rStyle w:val="s13"/>
          <w:color w:val="000000"/>
          <w:sz w:val="21"/>
          <w:szCs w:val="21"/>
        </w:rPr>
        <w:t>),la norma prevede,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aggiunta alla sanzione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sopra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indicata,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anche la sanzione amministrativa pecuniaria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  600 a 1.500 euro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( art. 1, comma 7 del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d.l.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127/2021), oltre le conseguenze disciplinari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( cfr. art. 57, comma 3,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lett. m),</w:t>
      </w:r>
      <w:r>
        <w:rPr>
          <w:rStyle w:val="apple-converted-space"/>
          <w:color w:val="000000"/>
          <w:sz w:val="21"/>
          <w:szCs w:val="21"/>
        </w:rPr>
        <w:t> </w:t>
      </w:r>
      <w:proofErr w:type="spellStart"/>
      <w:r>
        <w:rPr>
          <w:rStyle w:val="s13"/>
          <w:color w:val="000000"/>
          <w:sz w:val="21"/>
          <w:szCs w:val="21"/>
        </w:rPr>
        <w:t>Ccnl</w:t>
      </w:r>
      <w:proofErr w:type="spellEnd"/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21.5.2018). La sanzione amministrativa viene applicata dal prefetto a seguito della contestazione effettuata dal soggetto incaricato che, in caso di mancato pagamento in misura ridotta, inoltrerà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rapporto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alla prefettura ai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 xml:space="preserve">sensi degli </w:t>
      </w:r>
      <w:proofErr w:type="spellStart"/>
      <w:r>
        <w:rPr>
          <w:rStyle w:val="s13"/>
          <w:color w:val="000000"/>
          <w:sz w:val="21"/>
          <w:szCs w:val="21"/>
        </w:rPr>
        <w:t>artt</w:t>
      </w:r>
      <w:proofErr w:type="spellEnd"/>
      <w:r>
        <w:rPr>
          <w:rStyle w:val="s13"/>
          <w:color w:val="000000"/>
          <w:sz w:val="21"/>
          <w:szCs w:val="21"/>
        </w:rPr>
        <w:t>. 17 e 18 della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l. 689/81.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E’, quindi, necessario disciplinare le modalità di verifica del possesso della certificazione all’interno degli uffici (per esempio, prevedendo che la verifica venga effettuata direttamente dal dirigente o delegata al titolare di posizione organizzativa) e chiarire le modalità di effettuazione della contestazione di cui all’art. 1, comma 8,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d.l.127/2021 e la competenza ad inoltrare il rapporto in prefettura.</w:t>
      </w:r>
    </w:p>
    <w:p w14:paraId="7DEB78B9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D833ADB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La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5"/>
          <w:i/>
          <w:iCs/>
          <w:color w:val="000000"/>
          <w:sz w:val="21"/>
          <w:szCs w:val="21"/>
        </w:rPr>
        <w:t>ratio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della norma depone nel senso che non può essere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consentito, in alcun modo, che il lavoratore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sprovvisto della certificazione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permanga nella struttura anche a fini diversi o che il medesimo sia adibito a lavoro agile in sostituzione della prestazione non eseguibile in presenza.</w:t>
      </w:r>
    </w:p>
    <w:p w14:paraId="3E75C1E5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Le misure organizzative debbono prevedere e disciplinare, altresì, le modalità di verifica in capo ai soggetti che prestano attività presso il comune pur non essendone dipendenti, e le comunicazioni ai rispettivi eventuali datori di lavoro.</w:t>
      </w:r>
    </w:p>
    <w:p w14:paraId="469C3BF8" w14:textId="77777777" w:rsidR="005B3602" w:rsidRDefault="005B3602">
      <w:pPr>
        <w:pStyle w:val="s10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2B56166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Con riguardo ai dirigenti e allo scrivente segretario generale, nell’evidenziare che anche tali soggetti sono tenuti al rispetto degli obblighi di cui al comma 1 dell’art. 1 del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d.l.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127/2021, si segnala che le misure organizzative debbono prevede i soggetti incaricati della verifica del rispetto delle prescrizioni normative e dell’accertamento e contestazione di eventuali violazioni degli obblighi di legge. A tal fine, l’organizzazione di un sistema di controllo diffuso e automatizzato all’ingresso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dei luoghi di lavoro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rende più semplice anche tale attività, fermo restando l’ineludibile necessità di individuare il soggetto competente all’accertamento di eventuali violazioni all’interno del luogo di lavoro.</w:t>
      </w:r>
    </w:p>
    <w:p w14:paraId="33666AC2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B1A731C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Per quanto riguarda gli organi politici, nell’evidenziare le lacune contenute nel comma 11 che fa riferimento a soggetti “</w:t>
      </w:r>
      <w:r>
        <w:rPr>
          <w:rStyle w:val="s15"/>
          <w:i/>
          <w:iCs/>
          <w:color w:val="000000"/>
          <w:sz w:val="21"/>
          <w:szCs w:val="21"/>
        </w:rPr>
        <w:t>titolari di cariche elettive o di cariche istituzionali di vertice</w:t>
      </w:r>
      <w:r>
        <w:rPr>
          <w:rStyle w:val="s13"/>
          <w:color w:val="000000"/>
          <w:sz w:val="21"/>
          <w:szCs w:val="21"/>
        </w:rPr>
        <w:t>”, definizione che sembra escludere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dal raggio applicativo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gli assessori che sono soggetti nominati e non eletti, non può non evidenziarsi che la norma non richiama i commi 6 e 7, ma fa rinvio solo al comma 8. In attesa di indicazioni da parte degli organi istituzionalmente preposti, sembra evidente che al sindaco e ai consiglieri comunali –in assenza di atti di autoregolamentazione da parte dei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rispettivi consessi- laddove al momento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dell’ingresso nei locali comunali non risultino in possesso della certificazione verde,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non può essere impedito l’accesso, ma potrà darsi luogo esclusivamente al procedimento per l’applicazione della sanzione amministrativa di cui al comma 8. Tuttavia, non può non segnalarsi che, in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carenza del rinvio da parte del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 xml:space="preserve">comma 11 anche al comma 7, non risulta agevole stabilire se la sanzione pecuniaria </w:t>
      </w:r>
      <w:r>
        <w:rPr>
          <w:rStyle w:val="s13"/>
          <w:color w:val="000000"/>
          <w:sz w:val="21"/>
          <w:szCs w:val="21"/>
        </w:rPr>
        <w:lastRenderedPageBreak/>
        <w:t>applicabile sia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quella del primo periodo del comma 8 (sanzione da € 400 ad € 1.000) ovvero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se debba essere quella del secondo periodo (sanzione da € 600 ad € 1.500). In ogni caso, l’atto organizzativo dovrà prevedere le modalità di controllo e l’individuazione dei soggetti incaricati del controllo, dell’accertamento e contestazione dell’eventuale violazione.</w:t>
      </w:r>
    </w:p>
    <w:p w14:paraId="40BEE2D2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610709F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La presa d’atto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di alcune posizioni individuali e l’obbligo di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ricognizione degli atti di micro-organizzazione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adottati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in materia, anche alla luce delle disposizioni del Capo V del CCNL funzioni locali 21 maggio 2018,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e in linea con le indicazioni della Sezione delle Autonomie della Corte dei conti ( cfr. delibera n. 18/2020 e schema di referto allegato alla deliberazione n. 13/2021),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suggeriscono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di adottare le presenti linee guida nell’ambito delle funzioni di coordinamento e sovrintendenza assegnate dalla legge al segretario comunale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(art. 97</w:t>
      </w:r>
      <w:r>
        <w:rPr>
          <w:rStyle w:val="apple-converted-space"/>
          <w:color w:val="000000"/>
          <w:sz w:val="21"/>
          <w:szCs w:val="21"/>
        </w:rPr>
        <w:t> </w:t>
      </w:r>
      <w:proofErr w:type="spellStart"/>
      <w:r>
        <w:rPr>
          <w:rStyle w:val="s13"/>
          <w:color w:val="000000"/>
          <w:sz w:val="21"/>
          <w:szCs w:val="21"/>
        </w:rPr>
        <w:t>tuel</w:t>
      </w:r>
      <w:proofErr w:type="spellEnd"/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e art. 101 CCNL area funzioni locali 17.12.2020).</w:t>
      </w:r>
    </w:p>
    <w:p w14:paraId="6FBD77E6" w14:textId="77777777" w:rsidR="005B3602" w:rsidRDefault="005B3602">
      <w:pPr>
        <w:pStyle w:val="s16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3"/>
          <w:color w:val="000000"/>
          <w:sz w:val="21"/>
          <w:szCs w:val="21"/>
        </w:rPr>
        <w:t>Si resta in attesa di conoscere le disposizioni organizzative adottate e di essere informato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13"/>
          <w:color w:val="000000"/>
          <w:sz w:val="21"/>
          <w:szCs w:val="21"/>
        </w:rPr>
        <w:t>dell’implementazione delle misure.</w:t>
      </w:r>
    </w:p>
    <w:p w14:paraId="52ADA15F" w14:textId="77777777" w:rsidR="005B3602" w:rsidRDefault="005B3602">
      <w:pPr>
        <w:pStyle w:val="s18"/>
        <w:spacing w:before="0" w:beforeAutospacing="0" w:after="0" w:afterAutospacing="0"/>
        <w:ind w:firstLine="525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7"/>
          <w:color w:val="000000"/>
          <w:sz w:val="18"/>
          <w:szCs w:val="18"/>
        </w:rPr>
        <w:t>IL S</w:t>
      </w:r>
      <w:r>
        <w:rPr>
          <w:rStyle w:val="s5"/>
          <w:color w:val="000000"/>
          <w:sz w:val="15"/>
          <w:szCs w:val="15"/>
        </w:rPr>
        <w:t>EGRETARIO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rStyle w:val="s17"/>
          <w:color w:val="000000"/>
          <w:sz w:val="18"/>
          <w:szCs w:val="18"/>
        </w:rPr>
        <w:t>G</w:t>
      </w:r>
      <w:r>
        <w:rPr>
          <w:rStyle w:val="s5"/>
          <w:color w:val="000000"/>
          <w:sz w:val="15"/>
          <w:szCs w:val="15"/>
        </w:rPr>
        <w:t>ENERALE</w:t>
      </w:r>
    </w:p>
    <w:p w14:paraId="6A14AC3A" w14:textId="77777777" w:rsidR="005B3602" w:rsidRDefault="005B3602"/>
    <w:sectPr w:rsidR="005B3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02"/>
    <w:rsid w:val="003C44B3"/>
    <w:rsid w:val="005B3602"/>
    <w:rsid w:val="006A2CB0"/>
    <w:rsid w:val="00995A78"/>
    <w:rsid w:val="00B44038"/>
    <w:rsid w:val="00E556C5"/>
    <w:rsid w:val="00F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86FAD"/>
  <w15:chartTrackingRefBased/>
  <w15:docId w15:val="{9292BA3F-7E18-0446-9DDD-56F4DDB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10">
    <w:name w:val="s10"/>
    <w:basedOn w:val="Normale"/>
    <w:rsid w:val="005B3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11"/>
    <w:basedOn w:val="Carpredefinitoparagrafo"/>
    <w:rsid w:val="005B3602"/>
  </w:style>
  <w:style w:type="character" w:customStyle="1" w:styleId="apple-converted-space">
    <w:name w:val="apple-converted-space"/>
    <w:basedOn w:val="Carpredefinitoparagrafo"/>
    <w:rsid w:val="005B3602"/>
  </w:style>
  <w:style w:type="character" w:customStyle="1" w:styleId="s12">
    <w:name w:val="s12"/>
    <w:basedOn w:val="Carpredefinitoparagrafo"/>
    <w:rsid w:val="005B3602"/>
  </w:style>
  <w:style w:type="paragraph" w:customStyle="1" w:styleId="s9">
    <w:name w:val="s9"/>
    <w:basedOn w:val="Normale"/>
    <w:rsid w:val="005B3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3">
    <w:name w:val="s13"/>
    <w:basedOn w:val="Carpredefinitoparagrafo"/>
    <w:rsid w:val="005B3602"/>
  </w:style>
  <w:style w:type="character" w:customStyle="1" w:styleId="s14">
    <w:name w:val="s14"/>
    <w:basedOn w:val="Carpredefinitoparagrafo"/>
    <w:rsid w:val="005B3602"/>
  </w:style>
  <w:style w:type="paragraph" w:customStyle="1" w:styleId="s16">
    <w:name w:val="s16"/>
    <w:basedOn w:val="Normale"/>
    <w:rsid w:val="005B3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5">
    <w:name w:val="s15"/>
    <w:basedOn w:val="Carpredefinitoparagrafo"/>
    <w:rsid w:val="005B3602"/>
  </w:style>
  <w:style w:type="paragraph" w:customStyle="1" w:styleId="s18">
    <w:name w:val="s18"/>
    <w:basedOn w:val="Normale"/>
    <w:rsid w:val="005B3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Carpredefinitoparagrafo"/>
    <w:rsid w:val="005B3602"/>
  </w:style>
  <w:style w:type="character" w:customStyle="1" w:styleId="s5">
    <w:name w:val="s5"/>
    <w:basedOn w:val="Carpredefinitoparagrafo"/>
    <w:rsid w:val="005B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1623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Giardina</dc:creator>
  <cp:keywords/>
  <dc:description/>
  <cp:lastModifiedBy>Maria Concetta Giardina</cp:lastModifiedBy>
  <cp:revision>8</cp:revision>
  <dcterms:created xsi:type="dcterms:W3CDTF">2021-10-03T16:55:00Z</dcterms:created>
  <dcterms:modified xsi:type="dcterms:W3CDTF">2021-10-03T17:33:00Z</dcterms:modified>
</cp:coreProperties>
</file>