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Testo coordinato</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1530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103"/>
        <w:gridCol w:w="5244"/>
        <w:tblGridChange w:id="0">
          <w:tblGrid>
            <w:gridCol w:w="4957"/>
            <w:gridCol w:w="5103"/>
            <w:gridCol w:w="5244"/>
          </w:tblGrid>
        </w:tblGridChange>
      </w:tblGrid>
      <w:tr>
        <w:tc>
          <w:tcPr/>
          <w:p w:rsidR="00000000" w:rsidDel="00000000" w:rsidP="00000000" w:rsidRDefault="00000000" w:rsidRPr="00000000" w14:paraId="00000006">
            <w:pPr>
              <w:jc w:val="center"/>
              <w:rPr>
                <w:b w:val="1"/>
              </w:rPr>
            </w:pPr>
            <w:r w:rsidDel="00000000" w:rsidR="00000000" w:rsidRPr="00000000">
              <w:rPr>
                <w:b w:val="1"/>
                <w:rtl w:val="0"/>
              </w:rPr>
              <w:t xml:space="preserve">AS 2272</w:t>
            </w:r>
          </w:p>
          <w:p w:rsidR="00000000" w:rsidDel="00000000" w:rsidP="00000000" w:rsidRDefault="00000000" w:rsidRPr="00000000" w14:paraId="00000007">
            <w:pPr>
              <w:jc w:val="center"/>
              <w:rPr/>
            </w:pPr>
            <w:r w:rsidDel="00000000" w:rsidR="00000000" w:rsidRPr="00000000">
              <w:rPr>
                <w:b w:val="1"/>
                <w:rtl w:val="0"/>
              </w:rPr>
              <w:t xml:space="preserve">Articolo 3</w:t>
            </w:r>
            <w:r w:rsidDel="00000000" w:rsidR="00000000" w:rsidRPr="00000000">
              <w:rPr>
                <w:rtl w:val="0"/>
              </w:rPr>
              <w:t xml:space="preserve">. (Misure per la valorizzazione del personale e per il riconoscimento del merito)</w:t>
            </w:r>
          </w:p>
          <w:p w:rsidR="00000000" w:rsidDel="00000000" w:rsidP="00000000" w:rsidRDefault="00000000" w:rsidRPr="00000000" w14:paraId="00000008">
            <w:pPr>
              <w:jc w:val="center"/>
              <w:rPr/>
            </w:pPr>
            <w:r w:rsidDel="00000000" w:rsidR="00000000" w:rsidRPr="00000000">
              <w:rPr>
                <w:rtl w:val="0"/>
              </w:rPr>
            </w:r>
          </w:p>
        </w:tc>
        <w:tc>
          <w:tcPr/>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Disposizioni introdotte con gli emendamenti approvati</w:t>
            </w:r>
          </w:p>
        </w:tc>
        <w:tc>
          <w:tcPr/>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TESTO DLgs 165/2001</w:t>
            </w:r>
          </w:p>
        </w:tc>
      </w:tr>
      <w:tr>
        <w:tc>
          <w:tcPr/>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 All’articolo 52, del decreto legislativo 30 marzo 2001, n. 165 il comma 1-bis, è sostituito dal seguente: « 1-bis. I dipendenti pubblici, con esclusione dei dirigenti e del per- sonale docente della scuola, delle accademie, conservatori e istituti assi milati, sono inquadrati in almeno tre distinte aree funzionali. La contrattazione collettiva individua, una ulteriore area per l’inquadramento del personale di elevata qualificazione. Le progressioni all’interno della stessa area avvengono secondo principi di selettività, in funzione delle capacità culturali e professionali, della qualità dell’attività svolta e dei risultati conseguiti, attraverso l’attribuzione di fasce di merito. Fatta salva una riserva di almeno il 50 per cento delle posizioni disponibili destinata all’accesso dall’esterno, le progressioni fra le aree avvengono tramite procedura comparativa basata sulla valutazione positiva conseguita dal dipendente negli ultimi tre anni di servizio, sull’assenza di provvedimenti disciplinari, sul possesso di titoli professionali e di studio ulteriori rispetto a quelli previsti per l’accesso all’area, nonché sul numero e sulla tipologia degli incarichi rivestiti. All’attuazione del presente comma si provvede nei limiti delle risorse destinate ad assunzioni di personale a tempo indeterminato disponibili a legislazione vigente. ».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2. I limiti di spesa relativi al trattamento economico accessorio di cui all’articolo 23, comma 2, del decreto legislativo 25 maggio 2017, n. 75, compatibilmente con il raggiungimento degli obiettivi di finanza pubblica, possono essere superati, secondo criteri e modalità da definire nell’ambito dei contratti collettivi nazionali di lavoro e nei limiti delle risorse finanziarie destinate a tale finalità.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rtl w:val="0"/>
              </w:rPr>
              <w:t xml:space="preserve">3.</w:t>
            </w:r>
            <w:r w:rsidDel="00000000" w:rsidR="00000000" w:rsidRPr="00000000">
              <w:rPr>
                <w:rtl w:val="0"/>
              </w:rPr>
              <w:t xml:space="preserve"> All’articolo 28, del decreto legislativo 30 marzo 2001, n. 165, dopo il comma 1, sono inseriti i seguenti:</w:t>
            </w:r>
          </w:p>
          <w:p w:rsidR="00000000" w:rsidDel="00000000" w:rsidP="00000000" w:rsidRDefault="00000000" w:rsidRPr="00000000" w14:paraId="00000013">
            <w:pPr>
              <w:jc w:val="both"/>
              <w:rPr/>
            </w:pPr>
            <w:r w:rsidDel="00000000" w:rsidR="00000000" w:rsidRPr="00000000">
              <w:rPr>
                <w:rtl w:val="0"/>
              </w:rPr>
              <w:t xml:space="preserve"> « 1-bis. Nelle procedure concorsuali per l’accesso alla dirigenza in aggiunta all’accertamento delle conoscenze delle materie disciplinate dal decreto del Presidente della Repubblica 9 maggio 1994, n. 487, i bandi definiscono le aree di competenza osservate e prevedono la valutazione delle capacità, attitudini e motivazioni individuali, anche attraverso prove, scritte e orali, finalizzate alla loro osservazione e valutazione comparativa, definite secondo metodologie e standard riconosciuti.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b w:val="1"/>
                <w:rtl w:val="0"/>
              </w:rPr>
              <w:t xml:space="preserve">1-ter</w:t>
            </w:r>
            <w:r w:rsidDel="00000000" w:rsidR="00000000" w:rsidRPr="00000000">
              <w:rPr>
                <w:rtl w:val="0"/>
              </w:rPr>
              <w:t xml:space="preserve">. Fatta salva la percentuale non inferiore al 50 per cento dei posti da ricoprire, destinata al corso-concorso selettivo di formazione bandito dalla Scuola nazionale dell’amministrazione, ai fini di cui al comma 1, una quota non superiore al 30 per cento dei posti residui disponibili sulla base delle facoltà assunzionali autorizzate è riservata, da ciascuna pubblica amministrazione al personale in servizio a tempo indeterminato, in possesso dei titoli di studio previsti a legislazione vigente e che abbia maturato almeno cinque anni di servizio nell’area o categoria apicale.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Il personale di cui al presente comma è selezionato attraverso procedure comparative bandite dalla Scuola nazionale dell’amministrazione, che tengono conto della valutazione conseguita nell’attività svolta, dei titoli professionali, di studio o di specializzazione ulteriori rispetto a quelli previsti per l’accesso alla qualifica dirigenziale, della tipologia e del numero degli incarichi rivestiti con particolare riguardo a quelli inerenti agli incarichi da conferire e sono volte ad assicurare la valutazione delle capacità, attitudini e motivazioni individuali.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 tal fine, i bandi definiscono le aree di competenza osservate e prevedono prove scritte e orali di esclusivo carattere esperienziale, finalizzate alla valutazione comparativa e definite secondo metodologie e standard riconosciuti.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 questo scopo, sono nominati membri di commissione professionisti esperti nella valutazione delle suddette dimensioni di competenza, senza maggiori oneri. ».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i w:val="1"/>
              </w:rPr>
            </w:pPr>
            <w:r w:rsidDel="00000000" w:rsidR="00000000" w:rsidRPr="00000000">
              <w:rPr>
                <w:i w:val="1"/>
                <w:rtl w:val="0"/>
              </w:rPr>
              <w:t xml:space="preserve">4. All’articolo 28-bis, del decreto legislativo 30 marzo 2001, n. 165, dopo il comma 3 è inserito il seguente: « 3-bis. Al fine di assicurare la valutazione delle capacità, attitudini e motivazioni individuali, i concorsi di cui al comma 3 definiscono le aree di competenza osservate e preve dono prove scritte e orali, finalizzate alla valutazione comparativa, defi nite secondo metodologie e standard riconosciuti. A questo scopo, sono nominati membri di commissione professionisti esperti nella valutazione delle suddette dimensioni di competenza, senza maggiori oneri. ». </w:t>
            </w:r>
          </w:p>
          <w:p w:rsidR="00000000" w:rsidDel="00000000" w:rsidP="00000000" w:rsidRDefault="00000000" w:rsidRPr="00000000" w14:paraId="0000004A">
            <w:pPr>
              <w:jc w:val="both"/>
              <w:rPr>
                <w:i w:val="1"/>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5. All’articolo 2, comma 15, del decreto legge 6 luglio 2012, n. 95, convertito, con modificazioni, dalla legge 7 agosto 2012, n. 135, le parole « 31 dicembre 2021 » sono sostituite dalle seguenti: </w:t>
            </w:r>
            <w:r w:rsidDel="00000000" w:rsidR="00000000" w:rsidRPr="00000000">
              <w:rPr>
                <w:b w:val="1"/>
                <w:rtl w:val="0"/>
              </w:rPr>
              <w:t xml:space="preserve">« 31 agosto 2021</w:t>
            </w:r>
            <w:r w:rsidDel="00000000" w:rsidR="00000000" w:rsidRPr="00000000">
              <w:rPr>
                <w:rtl w:val="0"/>
              </w:rPr>
              <w:t xml:space="preserve">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t xml:space="preserve">6. Le disposizioni dei commi 3 e 4 costituiscono principi fondamentali ai sensi dell’articolo 117, terzo comma, della Costituzione. A tal fine la Scuola nazionale dell’amministrazione elabora apposte linee guida d’intesa con la Conferenza unificata di cui all’articolo 8 del decreto le gislativo n. 281 del 1997.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7. All’articolo 30, comma 1, del decreto legislativo 30 marzo 2001, n. 165, sono apportate le seguenti modificazioni: a) le parole « previo assenso dell’amministrazione di appartenenza » sono soppresse; b) dopo il primo periodo sono inseriti i seguenti: « È richiesto il previo assenso dell’amministrazione di appartenenza nel caso in cui si tratti di posizioni motivatamente infungibili, di personale assunto da meno di tre anni o qualora la suddetta amministrazione di appartenenza abbia una carenza di organico superiore al 20 per cento nella qualifica corrispondente a quella del richiedente. È fatta salva la possibilità di dif ferire, per motivate esigenze organizzative, il passaggio diretto del dipendente fino ad un massimo di sessanta giorni dalla ricezione dell’istanza di passaggio diretto ad altra amministrazione. Le disposizioni di cui ai pe riodi secondo e terzo non si applicano al personale delle aziende e degli enti del servizio sanitario nazionale, per i quali è comunque richiesto il previo assenso dell’amministrazione di appartenenza. Al personale della scuola continuano ad applicarsi le disposizioni vigenti in materia. » </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8. All’articolo 35 del decreto legislativo 30 marzo 2001, n. 165 sono apportate le seguenti modificazioni: a) al comma 3, la lettera e-ter) è sostituita dalla seguente: « e-ter) possibilità di richiedere, tra i requisiti previsti per specifici profili o livelli di inquadramento di alta specializzazione, il possesso del titolo di dottore di ricerca. In tali casi, le procedure individuano tra le aree dei settori scientifico-disciplinari individuate ai sensi dell’articolo 17, comma 99, della legge 15 maggio 1997, n. 127, afferenti al titolo di dottore di ricerca, quelle pertinenti alla tipologia del profilo o livello di inquadramento. »; b) il comma 3-quater è abrogato.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9. All’articolo 4 della legge 3 luglio 1998, n. 210, sono apportate le seguenti modificazioni: a) al comma 1, sono aggiunte, alla fine, le seguenti parole: « , anche ai fini dell’accesso alle carriere nelle amministrazioni pubbliche nonché dell’integrazione di percorsi professionali di elevata innovati vità »; b) al comma 2, al primo periodo, le parole « e da qualificate isti tuzioni italiane di formazione e ricerca avanzate » sono soppresse e, al terzo periodo, le parole « , nonché le modalità di individuazione delle qualificate istituzioni italiane di formazione e ricerca di cui al primo pe riodo, » sono soppresse. </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10. All’articolo 2, comma 5, della legge 21 dicembre 1999, n. 508, le parole « formazione alla ricerca » sono sostituite dalle seguenti: « dot torato di ricerca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jc w:val="center"/>
              <w:rPr/>
            </w:pPr>
            <w:r w:rsidDel="00000000" w:rsidR="00000000" w:rsidRPr="00000000">
              <w:rPr>
                <w:rtl w:val="0"/>
              </w:rPr>
            </w:r>
          </w:p>
          <w:p w:rsidR="00000000" w:rsidDel="00000000" w:rsidP="00000000" w:rsidRDefault="00000000" w:rsidRPr="00000000" w14:paraId="000000BC">
            <w:pPr>
              <w:jc w:val="center"/>
              <w:rPr/>
            </w:pPr>
            <w:r w:rsidDel="00000000" w:rsidR="00000000" w:rsidRPr="00000000">
              <w:rPr>
                <w:rtl w:val="0"/>
              </w:rPr>
            </w:r>
          </w:p>
          <w:p w:rsidR="00000000" w:rsidDel="00000000" w:rsidP="00000000" w:rsidRDefault="00000000" w:rsidRPr="00000000" w14:paraId="000000BD">
            <w:pPr>
              <w:jc w:val="center"/>
              <w:rPr/>
            </w:pPr>
            <w:r w:rsidDel="00000000" w:rsidR="00000000" w:rsidRPr="00000000">
              <w:rPr>
                <w:rtl w:val="0"/>
              </w:rPr>
            </w:r>
          </w:p>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jc w:val="center"/>
              <w:rPr/>
            </w:pPr>
            <w:r w:rsidDel="00000000" w:rsidR="00000000" w:rsidRPr="00000000">
              <w:rPr>
                <w:rtl w:val="0"/>
              </w:rPr>
            </w:r>
          </w:p>
          <w:p w:rsidR="00000000" w:rsidDel="00000000" w:rsidP="00000000" w:rsidRDefault="00000000" w:rsidRPr="00000000" w14:paraId="000000C0">
            <w:pPr>
              <w:jc w:val="center"/>
              <w:rPr/>
            </w:pPr>
            <w:r w:rsidDel="00000000" w:rsidR="00000000" w:rsidRPr="00000000">
              <w:rPr>
                <w:rtl w:val="0"/>
              </w:rPr>
            </w:r>
          </w:p>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r>
          </w:p>
          <w:p w:rsidR="00000000" w:rsidDel="00000000" w:rsidP="00000000" w:rsidRDefault="00000000" w:rsidRPr="00000000" w14:paraId="000000C3">
            <w:pPr>
              <w:jc w:val="center"/>
              <w:rPr/>
            </w:pPr>
            <w:r w:rsidDel="00000000" w:rsidR="00000000" w:rsidRPr="00000000">
              <w:rPr>
                <w:rtl w:val="0"/>
              </w:rPr>
            </w:r>
          </w:p>
          <w:p w:rsidR="00000000" w:rsidDel="00000000" w:rsidP="00000000" w:rsidRDefault="00000000" w:rsidRPr="00000000" w14:paraId="000000C4">
            <w:pPr>
              <w:jc w:val="center"/>
              <w:rPr/>
            </w:pPr>
            <w:r w:rsidDel="00000000" w:rsidR="00000000" w:rsidRPr="00000000">
              <w:rPr>
                <w:rtl w:val="0"/>
              </w:rPr>
            </w:r>
          </w:p>
          <w:p w:rsidR="00000000" w:rsidDel="00000000" w:rsidP="00000000" w:rsidRDefault="00000000" w:rsidRPr="00000000" w14:paraId="000000C5">
            <w:pPr>
              <w:jc w:val="center"/>
              <w:rPr/>
            </w:pPr>
            <w:r w:rsidDel="00000000" w:rsidR="00000000" w:rsidRPr="00000000">
              <w:rPr>
                <w:rtl w:val="0"/>
              </w:rPr>
            </w:r>
          </w:p>
          <w:p w:rsidR="00000000" w:rsidDel="00000000" w:rsidP="00000000" w:rsidRDefault="00000000" w:rsidRPr="00000000" w14:paraId="000000C6">
            <w:pPr>
              <w:jc w:val="center"/>
              <w:rPr/>
            </w:pPr>
            <w:r w:rsidDel="00000000" w:rsidR="00000000" w:rsidRPr="00000000">
              <w:rPr>
                <w:rtl w:val="0"/>
              </w:rPr>
            </w:r>
          </w:p>
          <w:p w:rsidR="00000000" w:rsidDel="00000000" w:rsidP="00000000" w:rsidRDefault="00000000" w:rsidRPr="00000000" w14:paraId="000000C7">
            <w:pPr>
              <w:jc w:val="center"/>
              <w:rPr/>
            </w:pPr>
            <w:r w:rsidDel="00000000" w:rsidR="00000000" w:rsidRPr="00000000">
              <w:rPr>
                <w:rtl w:val="0"/>
              </w:rPr>
            </w:r>
          </w:p>
          <w:p w:rsidR="00000000" w:rsidDel="00000000" w:rsidP="00000000" w:rsidRDefault="00000000" w:rsidRPr="00000000" w14:paraId="000000C8">
            <w:pPr>
              <w:jc w:val="center"/>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rtl w:val="0"/>
              </w:rPr>
            </w:r>
          </w:p>
          <w:p w:rsidR="00000000" w:rsidDel="00000000" w:rsidP="00000000" w:rsidRDefault="00000000" w:rsidRPr="00000000" w14:paraId="000000CB">
            <w:pPr>
              <w:jc w:val="center"/>
              <w:rPr/>
            </w:pPr>
            <w:r w:rsidDel="00000000" w:rsidR="00000000" w:rsidRPr="00000000">
              <w:rPr>
                <w:rtl w:val="0"/>
              </w:rPr>
            </w:r>
          </w:p>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jc w:val="center"/>
              <w:rPr/>
            </w:pPr>
            <w:r w:rsidDel="00000000" w:rsidR="00000000" w:rsidRPr="00000000">
              <w:rPr>
                <w:rtl w:val="0"/>
              </w:rPr>
            </w:r>
          </w:p>
          <w:p w:rsidR="00000000" w:rsidDel="00000000" w:rsidP="00000000" w:rsidRDefault="00000000" w:rsidRPr="00000000" w14:paraId="000000CE">
            <w:pPr>
              <w:jc w:val="center"/>
              <w:rPr/>
            </w:pPr>
            <w:r w:rsidDel="00000000" w:rsidR="00000000" w:rsidRPr="00000000">
              <w:rPr>
                <w:rtl w:val="0"/>
              </w:rPr>
            </w:r>
          </w:p>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jc w:val="center"/>
              <w:rPr/>
            </w:pPr>
            <w:r w:rsidDel="00000000" w:rsidR="00000000" w:rsidRPr="00000000">
              <w:rPr>
                <w:rtl w:val="0"/>
              </w:rPr>
            </w:r>
          </w:p>
          <w:p w:rsidR="00000000" w:rsidDel="00000000" w:rsidP="00000000" w:rsidRDefault="00000000" w:rsidRPr="00000000" w14:paraId="000000D1">
            <w:pPr>
              <w:jc w:val="center"/>
              <w:rPr/>
            </w:pPr>
            <w:r w:rsidDel="00000000" w:rsidR="00000000" w:rsidRPr="00000000">
              <w:rPr>
                <w:rtl w:val="0"/>
              </w:rPr>
            </w:r>
          </w:p>
          <w:p w:rsidR="00000000" w:rsidDel="00000000" w:rsidP="00000000" w:rsidRDefault="00000000" w:rsidRPr="00000000" w14:paraId="000000D2">
            <w:pPr>
              <w:jc w:val="center"/>
              <w:rPr/>
            </w:pPr>
            <w:r w:rsidDel="00000000" w:rsidR="00000000" w:rsidRPr="00000000">
              <w:rPr>
                <w:rtl w:val="0"/>
              </w:rPr>
            </w:r>
          </w:p>
          <w:p w:rsidR="00000000" w:rsidDel="00000000" w:rsidP="00000000" w:rsidRDefault="00000000" w:rsidRPr="00000000" w14:paraId="000000D3">
            <w:pPr>
              <w:jc w:val="center"/>
              <w:rPr/>
            </w:pPr>
            <w:r w:rsidDel="00000000" w:rsidR="00000000" w:rsidRPr="00000000">
              <w:rPr>
                <w:rtl w:val="0"/>
              </w:rPr>
            </w:r>
          </w:p>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jc w:val="center"/>
              <w:rPr/>
            </w:pPr>
            <w:r w:rsidDel="00000000" w:rsidR="00000000" w:rsidRPr="00000000">
              <w:rPr>
                <w:rtl w:val="0"/>
              </w:rPr>
            </w:r>
          </w:p>
          <w:p w:rsidR="00000000" w:rsidDel="00000000" w:rsidP="00000000" w:rsidRDefault="00000000" w:rsidRPr="00000000" w14:paraId="000000D9">
            <w:pPr>
              <w:jc w:val="center"/>
              <w:rPr/>
            </w:pPr>
            <w:r w:rsidDel="00000000" w:rsidR="00000000" w:rsidRPr="00000000">
              <w:rPr>
                <w:rtl w:val="0"/>
              </w:rPr>
            </w:r>
          </w:p>
          <w:p w:rsidR="00000000" w:rsidDel="00000000" w:rsidP="00000000" w:rsidRDefault="00000000" w:rsidRPr="00000000" w14:paraId="000000DA">
            <w:pPr>
              <w:jc w:val="center"/>
              <w:rPr/>
            </w:pPr>
            <w:r w:rsidDel="00000000" w:rsidR="00000000" w:rsidRPr="00000000">
              <w:rPr>
                <w:rtl w:val="0"/>
              </w:rPr>
            </w:r>
          </w:p>
          <w:p w:rsidR="00000000" w:rsidDel="00000000" w:rsidP="00000000" w:rsidRDefault="00000000" w:rsidRPr="00000000" w14:paraId="000000DB">
            <w:pPr>
              <w:jc w:val="center"/>
              <w:rPr/>
            </w:pPr>
            <w:r w:rsidDel="00000000" w:rsidR="00000000" w:rsidRPr="00000000">
              <w:rPr>
                <w:rtl w:val="0"/>
              </w:rPr>
            </w:r>
          </w:p>
          <w:p w:rsidR="00000000" w:rsidDel="00000000" w:rsidP="00000000" w:rsidRDefault="00000000" w:rsidRPr="00000000" w14:paraId="000000DC">
            <w:pPr>
              <w:jc w:val="center"/>
              <w:rPr/>
            </w:pPr>
            <w:r w:rsidDel="00000000" w:rsidR="00000000" w:rsidRPr="00000000">
              <w:rPr>
                <w:rtl w:val="0"/>
              </w:rPr>
            </w:r>
          </w:p>
          <w:p w:rsidR="00000000" w:rsidDel="00000000" w:rsidP="00000000" w:rsidRDefault="00000000" w:rsidRPr="00000000" w14:paraId="000000DD">
            <w:pPr>
              <w:jc w:val="center"/>
              <w:rPr/>
            </w:pPr>
            <w:r w:rsidDel="00000000" w:rsidR="00000000" w:rsidRPr="00000000">
              <w:rPr>
                <w:rtl w:val="0"/>
              </w:rPr>
            </w:r>
          </w:p>
          <w:p w:rsidR="00000000" w:rsidDel="00000000" w:rsidP="00000000" w:rsidRDefault="00000000" w:rsidRPr="00000000" w14:paraId="000000DE">
            <w:pPr>
              <w:jc w:val="center"/>
              <w:rPr/>
            </w:pPr>
            <w:r w:rsidDel="00000000" w:rsidR="00000000" w:rsidRPr="00000000">
              <w:rPr>
                <w:rtl w:val="0"/>
              </w:rPr>
            </w:r>
          </w:p>
          <w:p w:rsidR="00000000" w:rsidDel="00000000" w:rsidP="00000000" w:rsidRDefault="00000000" w:rsidRPr="00000000" w14:paraId="000000DF">
            <w:pPr>
              <w:jc w:val="center"/>
              <w:rPr/>
            </w:pPr>
            <w:r w:rsidDel="00000000" w:rsidR="00000000" w:rsidRPr="00000000">
              <w:rPr>
                <w:rtl w:val="0"/>
              </w:rPr>
            </w:r>
          </w:p>
          <w:p w:rsidR="00000000" w:rsidDel="00000000" w:rsidP="00000000" w:rsidRDefault="00000000" w:rsidRPr="00000000" w14:paraId="000000E0">
            <w:pPr>
              <w:jc w:val="center"/>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rtl w:val="0"/>
              </w:rPr>
            </w:r>
          </w:p>
          <w:p w:rsidR="00000000" w:rsidDel="00000000" w:rsidP="00000000" w:rsidRDefault="00000000" w:rsidRPr="00000000" w14:paraId="000000E2">
            <w:pPr>
              <w:jc w:val="center"/>
              <w:rPr/>
            </w:pPr>
            <w:r w:rsidDel="00000000" w:rsidR="00000000" w:rsidRPr="00000000">
              <w:rPr>
                <w:rtl w:val="0"/>
              </w:rPr>
            </w:r>
          </w:p>
          <w:p w:rsidR="00000000" w:rsidDel="00000000" w:rsidP="00000000" w:rsidRDefault="00000000" w:rsidRPr="00000000" w14:paraId="000000E3">
            <w:pPr>
              <w:jc w:val="center"/>
              <w:rPr/>
            </w:pPr>
            <w:r w:rsidDel="00000000" w:rsidR="00000000" w:rsidRPr="00000000">
              <w:rPr>
                <w:rtl w:val="0"/>
              </w:rPr>
            </w:r>
          </w:p>
          <w:p w:rsidR="00000000" w:rsidDel="00000000" w:rsidP="00000000" w:rsidRDefault="00000000" w:rsidRPr="00000000" w14:paraId="000000E4">
            <w:pPr>
              <w:jc w:val="center"/>
              <w:rPr/>
            </w:pPr>
            <w:r w:rsidDel="00000000" w:rsidR="00000000" w:rsidRPr="00000000">
              <w:rPr>
                <w:rtl w:val="0"/>
              </w:rPr>
            </w:r>
          </w:p>
          <w:p w:rsidR="00000000" w:rsidDel="00000000" w:rsidP="00000000" w:rsidRDefault="00000000" w:rsidRPr="00000000" w14:paraId="000000E5">
            <w:pPr>
              <w:jc w:val="center"/>
              <w:rPr/>
            </w:pPr>
            <w:r w:rsidDel="00000000" w:rsidR="00000000" w:rsidRPr="00000000">
              <w:rPr>
                <w:rtl w:val="0"/>
              </w:rPr>
            </w:r>
          </w:p>
          <w:p w:rsidR="00000000" w:rsidDel="00000000" w:rsidP="00000000" w:rsidRDefault="00000000" w:rsidRPr="00000000" w14:paraId="000000E6">
            <w:pPr>
              <w:jc w:val="center"/>
              <w:rPr/>
            </w:pPr>
            <w:r w:rsidDel="00000000" w:rsidR="00000000" w:rsidRPr="00000000">
              <w:rPr>
                <w:rtl w:val="0"/>
              </w:rPr>
            </w:r>
          </w:p>
          <w:p w:rsidR="00000000" w:rsidDel="00000000" w:rsidP="00000000" w:rsidRDefault="00000000" w:rsidRPr="00000000" w14:paraId="000000E7">
            <w:pPr>
              <w:jc w:val="center"/>
              <w:rPr/>
            </w:pPr>
            <w:r w:rsidDel="00000000" w:rsidR="00000000" w:rsidRPr="00000000">
              <w:rPr>
                <w:rtl w:val="0"/>
              </w:rPr>
            </w:r>
          </w:p>
          <w:p w:rsidR="00000000" w:rsidDel="00000000" w:rsidP="00000000" w:rsidRDefault="00000000" w:rsidRPr="00000000" w14:paraId="000000E8">
            <w:pPr>
              <w:jc w:val="center"/>
              <w:rPr/>
            </w:pPr>
            <w:r w:rsidDel="00000000" w:rsidR="00000000" w:rsidRPr="00000000">
              <w:rPr>
                <w:rtl w:val="0"/>
              </w:rPr>
            </w:r>
          </w:p>
          <w:p w:rsidR="00000000" w:rsidDel="00000000" w:rsidP="00000000" w:rsidRDefault="00000000" w:rsidRPr="00000000" w14:paraId="000000E9">
            <w:pPr>
              <w:jc w:val="center"/>
              <w:rPr/>
            </w:pPr>
            <w:r w:rsidDel="00000000" w:rsidR="00000000" w:rsidRPr="00000000">
              <w:rPr>
                <w:rtl w:val="0"/>
              </w:rPr>
            </w:r>
          </w:p>
          <w:p w:rsidR="00000000" w:rsidDel="00000000" w:rsidP="00000000" w:rsidRDefault="00000000" w:rsidRPr="00000000" w14:paraId="000000EA">
            <w:pPr>
              <w:jc w:val="center"/>
              <w:rPr/>
            </w:pPr>
            <w:r w:rsidDel="00000000" w:rsidR="00000000" w:rsidRPr="00000000">
              <w:rPr>
                <w:rtl w:val="0"/>
              </w:rPr>
            </w:r>
          </w:p>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jc w:val="center"/>
              <w:rPr/>
            </w:pPr>
            <w:r w:rsidDel="00000000" w:rsidR="00000000" w:rsidRPr="00000000">
              <w:rPr>
                <w:rtl w:val="0"/>
              </w:rPr>
            </w:r>
          </w:p>
          <w:p w:rsidR="00000000" w:rsidDel="00000000" w:rsidP="00000000" w:rsidRDefault="00000000" w:rsidRPr="00000000" w14:paraId="000000ED">
            <w:pPr>
              <w:jc w:val="center"/>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rPr>
                <w:rtl w:val="0"/>
              </w:rPr>
            </w:r>
          </w:p>
          <w:p w:rsidR="00000000" w:rsidDel="00000000" w:rsidP="00000000" w:rsidRDefault="00000000" w:rsidRPr="00000000" w14:paraId="000000EF">
            <w:pPr>
              <w:jc w:val="center"/>
              <w:rPr/>
            </w:pPr>
            <w:r w:rsidDel="00000000" w:rsidR="00000000" w:rsidRPr="00000000">
              <w:rPr>
                <w:rtl w:val="0"/>
              </w:rPr>
            </w:r>
          </w:p>
          <w:p w:rsidR="00000000" w:rsidDel="00000000" w:rsidP="00000000" w:rsidRDefault="00000000" w:rsidRPr="00000000" w14:paraId="000000F0">
            <w:pPr>
              <w:jc w:val="center"/>
              <w:rPr/>
            </w:pPr>
            <w:r w:rsidDel="00000000" w:rsidR="00000000" w:rsidRPr="00000000">
              <w:rPr>
                <w:rtl w:val="0"/>
              </w:rPr>
            </w:r>
          </w:p>
          <w:p w:rsidR="00000000" w:rsidDel="00000000" w:rsidP="00000000" w:rsidRDefault="00000000" w:rsidRPr="00000000" w14:paraId="000000F1">
            <w:pPr>
              <w:jc w:val="center"/>
              <w:rPr/>
            </w:pPr>
            <w:r w:rsidDel="00000000" w:rsidR="00000000" w:rsidRPr="00000000">
              <w:rPr>
                <w:rtl w:val="0"/>
              </w:rPr>
            </w:r>
          </w:p>
          <w:p w:rsidR="00000000" w:rsidDel="00000000" w:rsidP="00000000" w:rsidRDefault="00000000" w:rsidRPr="00000000" w14:paraId="000000F2">
            <w:pPr>
              <w:jc w:val="center"/>
              <w:rPr/>
            </w:pP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r>
          </w:p>
          <w:p w:rsidR="00000000" w:rsidDel="00000000" w:rsidP="00000000" w:rsidRDefault="00000000" w:rsidRPr="00000000" w14:paraId="000000F4">
            <w:pPr>
              <w:jc w:val="center"/>
              <w:rPr/>
            </w:pPr>
            <w:r w:rsidDel="00000000" w:rsidR="00000000" w:rsidRPr="00000000">
              <w:rPr>
                <w:rtl w:val="0"/>
              </w:rPr>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rtl w:val="0"/>
              </w:rPr>
            </w:r>
          </w:p>
          <w:p w:rsidR="00000000" w:rsidDel="00000000" w:rsidP="00000000" w:rsidRDefault="00000000" w:rsidRPr="00000000" w14:paraId="000000F9">
            <w:pPr>
              <w:jc w:val="center"/>
              <w:rPr/>
            </w:pP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r>
          </w:p>
          <w:p w:rsidR="00000000" w:rsidDel="00000000" w:rsidP="00000000" w:rsidRDefault="00000000" w:rsidRPr="00000000" w14:paraId="000000FB">
            <w:pPr>
              <w:jc w:val="center"/>
              <w:rPr/>
            </w:pPr>
            <w:r w:rsidDel="00000000" w:rsidR="00000000" w:rsidRPr="00000000">
              <w:rPr>
                <w:rtl w:val="0"/>
              </w:rPr>
            </w:r>
          </w:p>
          <w:p w:rsidR="00000000" w:rsidDel="00000000" w:rsidP="00000000" w:rsidRDefault="00000000" w:rsidRPr="00000000" w14:paraId="000000FC">
            <w:pPr>
              <w:jc w:val="center"/>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jc w:val="center"/>
              <w:rPr/>
            </w:pPr>
            <w:r w:rsidDel="00000000" w:rsidR="00000000" w:rsidRPr="00000000">
              <w:rPr>
                <w:rtl w:val="0"/>
              </w:rPr>
            </w:r>
          </w:p>
          <w:p w:rsidR="00000000" w:rsidDel="00000000" w:rsidP="00000000" w:rsidRDefault="00000000" w:rsidRPr="00000000" w14:paraId="000000FF">
            <w:pPr>
              <w:jc w:val="center"/>
              <w:rPr/>
            </w:pPr>
            <w:r w:rsidDel="00000000" w:rsidR="00000000" w:rsidRPr="00000000">
              <w:rPr>
                <w:rtl w:val="0"/>
              </w:rPr>
            </w:r>
          </w:p>
          <w:p w:rsidR="00000000" w:rsidDel="00000000" w:rsidP="00000000" w:rsidRDefault="00000000" w:rsidRPr="00000000" w14:paraId="00000100">
            <w:pPr>
              <w:jc w:val="center"/>
              <w:rPr/>
            </w:pPr>
            <w:r w:rsidDel="00000000" w:rsidR="00000000" w:rsidRPr="00000000">
              <w:rPr>
                <w:rtl w:val="0"/>
              </w:rPr>
            </w:r>
          </w:p>
          <w:p w:rsidR="00000000" w:rsidDel="00000000" w:rsidP="00000000" w:rsidRDefault="00000000" w:rsidRPr="00000000" w14:paraId="00000101">
            <w:pPr>
              <w:jc w:val="center"/>
              <w:rPr/>
            </w:pPr>
            <w:r w:rsidDel="00000000" w:rsidR="00000000" w:rsidRPr="00000000">
              <w:rPr>
                <w:rtl w:val="0"/>
              </w:rPr>
            </w:r>
          </w:p>
          <w:p w:rsidR="00000000" w:rsidDel="00000000" w:rsidP="00000000" w:rsidRDefault="00000000" w:rsidRPr="00000000" w14:paraId="00000102">
            <w:pPr>
              <w:jc w:val="center"/>
              <w:rPr/>
            </w:pPr>
            <w:r w:rsidDel="00000000" w:rsidR="00000000" w:rsidRPr="00000000">
              <w:rPr>
                <w:rtl w:val="0"/>
              </w:rPr>
            </w:r>
          </w:p>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t xml:space="preserve">Emendamento 3.36</w:t>
            </w:r>
          </w:p>
          <w:p w:rsidR="00000000" w:rsidDel="00000000" w:rsidP="00000000" w:rsidRDefault="00000000" w:rsidRPr="00000000" w14:paraId="00000105">
            <w:pPr>
              <w:jc w:val="both"/>
              <w:rPr>
                <w:b w:val="1"/>
              </w:rPr>
            </w:pPr>
            <w:r w:rsidDel="00000000" w:rsidR="00000000" w:rsidRPr="00000000">
              <w:rPr>
                <w:rFonts w:ascii="Verdana" w:cs="Verdana" w:eastAsia="Verdana" w:hAnsi="Verdana"/>
                <w:b w:val="1"/>
                <w:color w:val="000000"/>
                <w:sz w:val="19"/>
                <w:szCs w:val="19"/>
                <w:highlight w:val="white"/>
                <w:rtl w:val="0"/>
              </w:rPr>
              <w:t xml:space="preserve">Una quota non superiore al 15 per cento è altresì riservata al personale di cui al periodo precedente, in servizio a tempo indeterminato, che abbia ricoperto o ricopra l'incarico di livello dirigenziale di cui all'articolo 19, comma 6, del decreto legislativo 30 marzo 2001, n. 165.</w:t>
            </w: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center"/>
              <w:rPr/>
            </w:pPr>
            <w:r w:rsidDel="00000000" w:rsidR="00000000" w:rsidRPr="00000000">
              <w:rPr>
                <w:rtl w:val="0"/>
              </w:rPr>
            </w:r>
          </w:p>
          <w:p w:rsidR="00000000" w:rsidDel="00000000" w:rsidP="00000000" w:rsidRDefault="00000000" w:rsidRPr="00000000" w14:paraId="00000109">
            <w:pPr>
              <w:jc w:val="center"/>
              <w:rPr/>
            </w:pPr>
            <w:r w:rsidDel="00000000" w:rsidR="00000000" w:rsidRPr="00000000">
              <w:rPr>
                <w:rtl w:val="0"/>
              </w:rPr>
            </w:r>
          </w:p>
          <w:p w:rsidR="00000000" w:rsidDel="00000000" w:rsidP="00000000" w:rsidRDefault="00000000" w:rsidRPr="00000000" w14:paraId="0000010A">
            <w:pPr>
              <w:jc w:val="center"/>
              <w:rPr/>
            </w:pPr>
            <w:r w:rsidDel="00000000" w:rsidR="00000000" w:rsidRPr="00000000">
              <w:rPr>
                <w:rtl w:val="0"/>
              </w:rPr>
            </w:r>
          </w:p>
          <w:p w:rsidR="00000000" w:rsidDel="00000000" w:rsidP="00000000" w:rsidRDefault="00000000" w:rsidRPr="00000000" w14:paraId="0000010B">
            <w:pPr>
              <w:jc w:val="center"/>
              <w:rPr/>
            </w:pPr>
            <w:r w:rsidDel="00000000" w:rsidR="00000000" w:rsidRPr="00000000">
              <w:rPr>
                <w:rtl w:val="0"/>
              </w:rPr>
            </w:r>
          </w:p>
          <w:p w:rsidR="00000000" w:rsidDel="00000000" w:rsidP="00000000" w:rsidRDefault="00000000" w:rsidRPr="00000000" w14:paraId="0000010C">
            <w:pPr>
              <w:jc w:val="center"/>
              <w:rPr/>
            </w:pPr>
            <w:r w:rsidDel="00000000" w:rsidR="00000000" w:rsidRPr="00000000">
              <w:rPr>
                <w:rtl w:val="0"/>
              </w:rPr>
            </w:r>
          </w:p>
          <w:p w:rsidR="00000000" w:rsidDel="00000000" w:rsidP="00000000" w:rsidRDefault="00000000" w:rsidRPr="00000000" w14:paraId="0000010D">
            <w:pPr>
              <w:jc w:val="center"/>
              <w:rPr/>
            </w:pPr>
            <w:r w:rsidDel="00000000" w:rsidR="00000000" w:rsidRPr="00000000">
              <w:rPr>
                <w:rtl w:val="0"/>
              </w:rPr>
            </w:r>
          </w:p>
          <w:p w:rsidR="00000000" w:rsidDel="00000000" w:rsidP="00000000" w:rsidRDefault="00000000" w:rsidRPr="00000000" w14:paraId="0000010E">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0F">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0">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1">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2">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3">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4">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rtl w:val="0"/>
              </w:rPr>
              <w:t xml:space="preserve">Emendamento 3.45</w:t>
            </w:r>
          </w:p>
          <w:p w:rsidR="00000000" w:rsidDel="00000000" w:rsidP="00000000" w:rsidRDefault="00000000" w:rsidRPr="00000000" w14:paraId="00000116">
            <w:pPr>
              <w:jc w:val="both"/>
              <w:rPr>
                <w:rFonts w:ascii="Verdana" w:cs="Verdana" w:eastAsia="Verdana" w:hAnsi="Verdana"/>
                <w:color w:val="000000"/>
                <w:sz w:val="19"/>
                <w:szCs w:val="19"/>
                <w:highlight w:val="white"/>
              </w:rPr>
            </w:pPr>
            <w:r w:rsidDel="00000000" w:rsidR="00000000" w:rsidRPr="00000000">
              <w:rPr>
                <w:rFonts w:ascii="Verdana" w:cs="Verdana" w:eastAsia="Verdana" w:hAnsi="Verdana"/>
                <w:b w:val="1"/>
                <w:color w:val="000000"/>
                <w:sz w:val="19"/>
                <w:szCs w:val="19"/>
                <w:highlight w:val="white"/>
                <w:rtl w:val="0"/>
              </w:rPr>
              <w:t xml:space="preserve">Le disposizioni di cui al presente comma non si applicano agli enti di cui al comma 2 e 2-</w:t>
            </w:r>
            <w:r w:rsidDel="00000000" w:rsidR="00000000" w:rsidRPr="00000000">
              <w:rPr>
                <w:rFonts w:ascii="Verdana" w:cs="Verdana" w:eastAsia="Verdana" w:hAnsi="Verdana"/>
                <w:b w:val="1"/>
                <w:i w:val="1"/>
                <w:color w:val="000000"/>
                <w:sz w:val="19"/>
                <w:szCs w:val="19"/>
                <w:highlight w:val="white"/>
                <w:rtl w:val="0"/>
              </w:rPr>
              <w:t xml:space="preserve">bis</w:t>
            </w:r>
            <w:r w:rsidDel="00000000" w:rsidR="00000000" w:rsidRPr="00000000">
              <w:rPr>
                <w:rFonts w:ascii="Verdana" w:cs="Verdana" w:eastAsia="Verdana" w:hAnsi="Verdana"/>
                <w:b w:val="1"/>
                <w:color w:val="000000"/>
                <w:sz w:val="19"/>
                <w:szCs w:val="19"/>
                <w:highlight w:val="white"/>
                <w:rtl w:val="0"/>
              </w:rPr>
              <w:t xml:space="preserve"> dell'articolo 2 del decreto-legge 31 agosto 2013, n. 101, convertito con modificazioni dalla legge 30 ottobre 2013, n. 125</w:t>
            </w:r>
            <w:r w:rsidDel="00000000" w:rsidR="00000000" w:rsidRPr="00000000">
              <w:rPr>
                <w:rFonts w:ascii="Verdana" w:cs="Verdana" w:eastAsia="Verdana" w:hAnsi="Verdana"/>
                <w:color w:val="000000"/>
                <w:sz w:val="19"/>
                <w:szCs w:val="19"/>
                <w:highlight w:val="white"/>
                <w:rtl w:val="0"/>
              </w:rPr>
              <w:t xml:space="preserve">».</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9">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A">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B">
            <w:pPr>
              <w:jc w:val="both"/>
              <w:rPr>
                <w:rFonts w:ascii="Verdana" w:cs="Verdana" w:eastAsia="Verdana" w:hAnsi="Verdana"/>
                <w:color w:val="000000"/>
                <w:sz w:val="19"/>
                <w:szCs w:val="19"/>
                <w:highlight w:val="white"/>
              </w:rPr>
            </w:pPr>
            <w:r w:rsidDel="00000000" w:rsidR="00000000" w:rsidRPr="00000000">
              <w:rPr>
                <w:rFonts w:ascii="Verdana" w:cs="Verdana" w:eastAsia="Verdana" w:hAnsi="Verdana"/>
                <w:color w:val="000000"/>
                <w:sz w:val="19"/>
                <w:szCs w:val="19"/>
                <w:highlight w:val="white"/>
                <w:rtl w:val="0"/>
              </w:rPr>
              <w:t xml:space="preserve">Emendamento 3.36</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"3</w:t>
            </w: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A decorrere dalla data di entrata in vigore della legge di conversione del presente decreto, le percentuali di cui all'articolo 19, comma 5</w:t>
            </w:r>
            <w:r w:rsidDel="00000000" w:rsidR="00000000" w:rsidRPr="00000000">
              <w:rPr>
                <w:rFonts w:ascii="Verdana" w:cs="Verdana" w:eastAsia="Verdana" w:hAnsi="Verdana"/>
                <w:b w:val="1"/>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 del decreto legislativo 30 marzo 2001, n. 165, cessano di avere efficacia.</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3</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-ter</w:t>
            </w: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All'articolo 19, comma 5</w:t>
            </w:r>
            <w:r w:rsidDel="00000000" w:rsidR="00000000" w:rsidRPr="00000000">
              <w:rPr>
                <w:rFonts w:ascii="Verdana" w:cs="Verdana" w:eastAsia="Verdana" w:hAnsi="Verdana"/>
                <w:b w:val="1"/>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del decreto legislativo 30 marzo 2001, n. 165, il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secondo periodo è soppresso</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1E">
            <w:pPr>
              <w:jc w:val="both"/>
              <w:rPr>
                <w:rFonts w:ascii="Verdana" w:cs="Verdana" w:eastAsia="Verdana" w:hAnsi="Verdana"/>
                <w:color w:val="000000"/>
                <w:sz w:val="19"/>
                <w:szCs w:val="19"/>
                <w:highlight w:val="white"/>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t xml:space="preserve">Emendamento 3.36</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All'articolo 28</w:t>
            </w: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del decreto legislativo 30 marzo 2001, n. 165, sono apportate le seguenti modificazioni:</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 il comma 1 è sostituito dal seguente:</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«1.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Fermo restando quanto previsto dall'articolo 19, comma 4, e dall'articolo 23, comma 1, secondo periodo, l'accesso alla qualifica di dirigente di prima fascia nelle amministrazioni statali, anche ad ordinamento autonomo, e negli enti pubblici non economici avviene, per il cinquanta per cento dei posti, con le modalità di cui al comma 3</w:t>
            </w:r>
            <w:r w:rsidDel="00000000" w:rsidR="00000000" w:rsidRPr="00000000">
              <w:rPr>
                <w:rFonts w:ascii="Verdana" w:cs="Verdana" w:eastAsia="Verdana" w:hAnsi="Verdana"/>
                <w:b w:val="1"/>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 A tal fine, entro il 31 dicembre di ogni anno, le amministrazioni indicano, per il triennio successivo, il numero dei posti che si rendono vacanti per il collocamento in quiescenza del personale dirigenziale di ruolo di prima fascia e la programmazione relativa a quelli da coprire mediante concorso</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b) il comma 2 è sostituito dal seguente:</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«2</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 Nei casi in cui le amministrazioni valutino che la posizione da ricoprire richieda specifica esperienza, peculiare professionalità e attitudini manageriali, e qualora le ordinarie procedure di interpello non abbiano dato esito soddisfacente, l'attribuzione dell'incarico può avvenire attraverso il coinvolgimento di primarie società di selezione di personale dirigenziale e la successiva valutazione delle candidature proposte da parte di una commissione indipendente composta anche da membri esterni. Nei casi di cui al presente comma non si applicano i limiti percentuali di cui all'articolo 19, comma 6. Gli incarichi sono conferiti con contratti di diritto privato a tempo determinato e stipulati per un periodo non superiore a tre ann</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c) dopo il comma 3, è inserito il seguente:</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ffffff" w:val="clear"/>
              <w:spacing w:after="30" w:before="15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«3</w:t>
            </w: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-bis</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Al fine di assicurare la valutazione delle capacità, attitudini e motivazioni individuali, i concorsi di cui al comma 3 definiscono le aree di competenza osservate e prevedono prove scritte e orali, finalizzate alla valutazione comparativa, definite secondo metodologie e standard riconosciuti. A questo scopo, sono nominati membri di commissione professionisti esperti nella valutazione delle suddette dimensioni di competenza, senza maggiori oneri</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c) al comma 4, primo periodo dopo le parole: "comunitario o internazionale" sono inserite le seguenti: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secondo moduli definiti dalla Scuola nazionale dell'amministrazione</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d) il comma 5, è soppresso;</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3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Al comma 5, le parole "31 agosto 2021" sono sostituite dalle seguenti: "</w:t>
            </w:r>
            <w:r w:rsidDel="00000000" w:rsidR="00000000" w:rsidRPr="00000000">
              <w:rPr>
                <w:rFonts w:ascii="Verdana" w:cs="Verdana" w:eastAsia="Verdana" w:hAnsi="Verdana"/>
                <w:b w:val="1"/>
                <w:i w:val="0"/>
                <w:smallCaps w:val="0"/>
                <w:strike w:val="0"/>
                <w:color w:val="000000"/>
                <w:sz w:val="19"/>
                <w:szCs w:val="19"/>
                <w:u w:val="none"/>
                <w:shd w:fill="auto" w:val="clear"/>
                <w:vertAlign w:val="baseline"/>
                <w:rtl w:val="0"/>
              </w:rPr>
              <w:t xml:space="preserve">31 ottobre 2021</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ffffff" w:val="clear"/>
              <w:spacing w:after="30" w:before="30" w:line="240" w:lineRule="auto"/>
              <w:ind w:left="0" w:right="0" w:firstLine="0"/>
              <w:jc w:val="both"/>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1"/>
                <w:smallCaps w:val="0"/>
                <w:strike w:val="0"/>
                <w:color w:val="000000"/>
                <w:sz w:val="19"/>
                <w:szCs w:val="19"/>
                <w:u w:val="none"/>
                <w:shd w:fill="auto" w:val="clear"/>
                <w:vertAlign w:val="baseline"/>
                <w:rtl w:val="0"/>
              </w:rPr>
              <w:t xml:space="preserve">Conseguentemente all'articolo 1, comma 15, sopprimere le parole: "comma 5-bis", ovunque ricorrano.</w:t>
            </w: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tc>
        <w:tc>
          <w:tcPr/>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jc w:val="center"/>
              <w:rPr/>
            </w:pPr>
            <w:r w:rsidDel="00000000" w:rsidR="00000000" w:rsidRPr="00000000">
              <w:rPr>
                <w:rtl w:val="0"/>
              </w:rPr>
            </w:r>
          </w:p>
          <w:p w:rsidR="00000000" w:rsidDel="00000000" w:rsidP="00000000" w:rsidRDefault="00000000" w:rsidRPr="00000000" w14:paraId="0000017B">
            <w:pPr>
              <w:jc w:val="center"/>
              <w:rPr/>
            </w:pPr>
            <w:r w:rsidDel="00000000" w:rsidR="00000000" w:rsidRPr="00000000">
              <w:rPr>
                <w:rtl w:val="0"/>
              </w:rPr>
            </w:r>
          </w:p>
          <w:p w:rsidR="00000000" w:rsidDel="00000000" w:rsidP="00000000" w:rsidRDefault="00000000" w:rsidRPr="00000000" w14:paraId="0000017C">
            <w:pPr>
              <w:jc w:val="center"/>
              <w:rPr/>
            </w:pPr>
            <w:r w:rsidDel="00000000" w:rsidR="00000000" w:rsidRPr="00000000">
              <w:rPr>
                <w:rtl w:val="0"/>
              </w:rPr>
            </w:r>
          </w:p>
          <w:p w:rsidR="00000000" w:rsidDel="00000000" w:rsidP="00000000" w:rsidRDefault="00000000" w:rsidRPr="00000000" w14:paraId="0000017D">
            <w:pPr>
              <w:jc w:val="cente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rtl w:val="0"/>
              </w:rPr>
            </w:r>
          </w:p>
          <w:p w:rsidR="00000000" w:rsidDel="00000000" w:rsidP="00000000" w:rsidRDefault="00000000" w:rsidRPr="00000000" w14:paraId="0000017F">
            <w:pPr>
              <w:jc w:val="center"/>
              <w:rPr/>
            </w:pPr>
            <w:r w:rsidDel="00000000" w:rsidR="00000000" w:rsidRPr="00000000">
              <w:rPr>
                <w:rtl w:val="0"/>
              </w:rPr>
            </w:r>
          </w:p>
          <w:p w:rsidR="00000000" w:rsidDel="00000000" w:rsidP="00000000" w:rsidRDefault="00000000" w:rsidRPr="00000000" w14:paraId="00000180">
            <w:pPr>
              <w:jc w:val="center"/>
              <w:rPr/>
            </w:pPr>
            <w:r w:rsidDel="00000000" w:rsidR="00000000" w:rsidRPr="00000000">
              <w:rPr>
                <w:rtl w:val="0"/>
              </w:rPr>
            </w:r>
          </w:p>
          <w:p w:rsidR="00000000" w:rsidDel="00000000" w:rsidP="00000000" w:rsidRDefault="00000000" w:rsidRPr="00000000" w14:paraId="00000181">
            <w:pPr>
              <w:jc w:val="center"/>
              <w:rPr/>
            </w:pPr>
            <w:r w:rsidDel="00000000" w:rsidR="00000000" w:rsidRPr="00000000">
              <w:rPr>
                <w:rtl w:val="0"/>
              </w:rPr>
            </w:r>
          </w:p>
          <w:p w:rsidR="00000000" w:rsidDel="00000000" w:rsidP="00000000" w:rsidRDefault="00000000" w:rsidRPr="00000000" w14:paraId="00000182">
            <w:pPr>
              <w:jc w:val="center"/>
              <w:rPr/>
            </w:pPr>
            <w:r w:rsidDel="00000000" w:rsidR="00000000" w:rsidRPr="00000000">
              <w:rPr>
                <w:rtl w:val="0"/>
              </w:rPr>
            </w:r>
          </w:p>
          <w:p w:rsidR="00000000" w:rsidDel="00000000" w:rsidP="00000000" w:rsidRDefault="00000000" w:rsidRPr="00000000" w14:paraId="00000183">
            <w:pPr>
              <w:jc w:val="center"/>
              <w:rPr/>
            </w:pPr>
            <w:r w:rsidDel="00000000" w:rsidR="00000000" w:rsidRPr="00000000">
              <w:rPr>
                <w:rtl w:val="0"/>
              </w:rPr>
            </w:r>
          </w:p>
          <w:p w:rsidR="00000000" w:rsidDel="00000000" w:rsidP="00000000" w:rsidRDefault="00000000" w:rsidRPr="00000000" w14:paraId="00000184">
            <w:pPr>
              <w:jc w:val="center"/>
              <w:rPr/>
            </w:pPr>
            <w:r w:rsidDel="00000000" w:rsidR="00000000" w:rsidRPr="00000000">
              <w:rPr>
                <w:rtl w:val="0"/>
              </w:rPr>
            </w:r>
          </w:p>
          <w:p w:rsidR="00000000" w:rsidDel="00000000" w:rsidP="00000000" w:rsidRDefault="00000000" w:rsidRPr="00000000" w14:paraId="00000185">
            <w:pPr>
              <w:jc w:val="center"/>
              <w:rPr/>
            </w:pPr>
            <w:r w:rsidDel="00000000" w:rsidR="00000000" w:rsidRPr="00000000">
              <w:rPr>
                <w:rtl w:val="0"/>
              </w:rPr>
            </w:r>
          </w:p>
          <w:p w:rsidR="00000000" w:rsidDel="00000000" w:rsidP="00000000" w:rsidRDefault="00000000" w:rsidRPr="00000000" w14:paraId="00000186">
            <w:pPr>
              <w:jc w:val="center"/>
              <w:rPr/>
            </w:pPr>
            <w:r w:rsidDel="00000000" w:rsidR="00000000" w:rsidRPr="00000000">
              <w:rPr>
                <w:rtl w:val="0"/>
              </w:rPr>
            </w:r>
          </w:p>
          <w:p w:rsidR="00000000" w:rsidDel="00000000" w:rsidP="00000000" w:rsidRDefault="00000000" w:rsidRPr="00000000" w14:paraId="00000187">
            <w:pPr>
              <w:jc w:val="center"/>
              <w:rPr/>
            </w:pPr>
            <w:r w:rsidDel="00000000" w:rsidR="00000000" w:rsidRPr="00000000">
              <w:rPr>
                <w:rtl w:val="0"/>
              </w:rPr>
            </w:r>
          </w:p>
          <w:p w:rsidR="00000000" w:rsidDel="00000000" w:rsidP="00000000" w:rsidRDefault="00000000" w:rsidRPr="00000000" w14:paraId="00000188">
            <w:pPr>
              <w:jc w:val="center"/>
              <w:rPr/>
            </w:pPr>
            <w:r w:rsidDel="00000000" w:rsidR="00000000" w:rsidRPr="00000000">
              <w:rPr>
                <w:rtl w:val="0"/>
              </w:rPr>
            </w:r>
          </w:p>
          <w:p w:rsidR="00000000" w:rsidDel="00000000" w:rsidP="00000000" w:rsidRDefault="00000000" w:rsidRPr="00000000" w14:paraId="00000189">
            <w:pPr>
              <w:jc w:val="center"/>
              <w:rPr/>
            </w:pPr>
            <w:r w:rsidDel="00000000" w:rsidR="00000000" w:rsidRPr="00000000">
              <w:rPr>
                <w:rtl w:val="0"/>
              </w:rPr>
            </w:r>
          </w:p>
          <w:p w:rsidR="00000000" w:rsidDel="00000000" w:rsidP="00000000" w:rsidRDefault="00000000" w:rsidRPr="00000000" w14:paraId="0000018A">
            <w:pPr>
              <w:jc w:val="center"/>
              <w:rPr/>
            </w:pPr>
            <w:r w:rsidDel="00000000" w:rsidR="00000000" w:rsidRPr="00000000">
              <w:rPr>
                <w:rtl w:val="0"/>
              </w:rPr>
            </w:r>
          </w:p>
          <w:p w:rsidR="00000000" w:rsidDel="00000000" w:rsidP="00000000" w:rsidRDefault="00000000" w:rsidRPr="00000000" w14:paraId="0000018B">
            <w:pPr>
              <w:jc w:val="center"/>
              <w:rPr/>
            </w:pPr>
            <w:r w:rsidDel="00000000" w:rsidR="00000000" w:rsidRPr="00000000">
              <w:rPr>
                <w:rtl w:val="0"/>
              </w:rPr>
            </w:r>
          </w:p>
          <w:p w:rsidR="00000000" w:rsidDel="00000000" w:rsidP="00000000" w:rsidRDefault="00000000" w:rsidRPr="00000000" w14:paraId="0000018C">
            <w:pPr>
              <w:jc w:val="center"/>
              <w:rPr/>
            </w:pPr>
            <w:r w:rsidDel="00000000" w:rsidR="00000000" w:rsidRPr="00000000">
              <w:rPr>
                <w:rtl w:val="0"/>
              </w:rPr>
            </w:r>
          </w:p>
          <w:p w:rsidR="00000000" w:rsidDel="00000000" w:rsidP="00000000" w:rsidRDefault="00000000" w:rsidRPr="00000000" w14:paraId="0000018D">
            <w:pPr>
              <w:jc w:val="center"/>
              <w:rPr/>
            </w:pPr>
            <w:r w:rsidDel="00000000" w:rsidR="00000000" w:rsidRPr="00000000">
              <w:rPr>
                <w:rtl w:val="0"/>
              </w:rPr>
            </w:r>
          </w:p>
          <w:p w:rsidR="00000000" w:rsidDel="00000000" w:rsidP="00000000" w:rsidRDefault="00000000" w:rsidRPr="00000000" w14:paraId="0000018E">
            <w:pPr>
              <w:jc w:val="center"/>
              <w:rPr/>
            </w:pPr>
            <w:r w:rsidDel="00000000" w:rsidR="00000000" w:rsidRPr="00000000">
              <w:rPr>
                <w:rtl w:val="0"/>
              </w:rPr>
            </w:r>
          </w:p>
          <w:p w:rsidR="00000000" w:rsidDel="00000000" w:rsidP="00000000" w:rsidRDefault="00000000" w:rsidRPr="00000000" w14:paraId="0000018F">
            <w:pPr>
              <w:jc w:val="center"/>
              <w:rPr/>
            </w:pPr>
            <w:r w:rsidDel="00000000" w:rsidR="00000000" w:rsidRPr="00000000">
              <w:rPr>
                <w:rtl w:val="0"/>
              </w:rPr>
            </w:r>
          </w:p>
          <w:p w:rsidR="00000000" w:rsidDel="00000000" w:rsidP="00000000" w:rsidRDefault="00000000" w:rsidRPr="00000000" w14:paraId="00000190">
            <w:pPr>
              <w:jc w:val="center"/>
              <w:rPr/>
            </w:pPr>
            <w:r w:rsidDel="00000000" w:rsidR="00000000" w:rsidRPr="00000000">
              <w:rPr>
                <w:rtl w:val="0"/>
              </w:rPr>
            </w:r>
          </w:p>
          <w:p w:rsidR="00000000" w:rsidDel="00000000" w:rsidP="00000000" w:rsidRDefault="00000000" w:rsidRPr="00000000" w14:paraId="00000191">
            <w:pPr>
              <w:jc w:val="center"/>
              <w:rPr/>
            </w:pPr>
            <w:r w:rsidDel="00000000" w:rsidR="00000000" w:rsidRPr="00000000">
              <w:rPr>
                <w:rtl w:val="0"/>
              </w:rPr>
            </w:r>
          </w:p>
          <w:p w:rsidR="00000000" w:rsidDel="00000000" w:rsidP="00000000" w:rsidRDefault="00000000" w:rsidRPr="00000000" w14:paraId="00000192">
            <w:pPr>
              <w:jc w:val="center"/>
              <w:rPr/>
            </w:pPr>
            <w:r w:rsidDel="00000000" w:rsidR="00000000" w:rsidRPr="00000000">
              <w:rPr>
                <w:rtl w:val="0"/>
              </w:rPr>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jc w:val="center"/>
              <w:rPr/>
            </w:pPr>
            <w:r w:rsidDel="00000000" w:rsidR="00000000" w:rsidRPr="00000000">
              <w:rPr>
                <w:rtl w:val="0"/>
              </w:rPr>
            </w:r>
          </w:p>
          <w:p w:rsidR="00000000" w:rsidDel="00000000" w:rsidP="00000000" w:rsidRDefault="00000000" w:rsidRPr="00000000" w14:paraId="00000195">
            <w:pPr>
              <w:jc w:val="center"/>
              <w:rPr/>
            </w:pPr>
            <w:r w:rsidDel="00000000" w:rsidR="00000000" w:rsidRPr="00000000">
              <w:rPr>
                <w:rtl w:val="0"/>
              </w:rPr>
            </w:r>
          </w:p>
          <w:p w:rsidR="00000000" w:rsidDel="00000000" w:rsidP="00000000" w:rsidRDefault="00000000" w:rsidRPr="00000000" w14:paraId="00000196">
            <w:pPr>
              <w:jc w:val="center"/>
              <w:rPr/>
            </w:pPr>
            <w:r w:rsidDel="00000000" w:rsidR="00000000" w:rsidRPr="00000000">
              <w:rPr>
                <w:rtl w:val="0"/>
              </w:rPr>
            </w:r>
          </w:p>
          <w:p w:rsidR="00000000" w:rsidDel="00000000" w:rsidP="00000000" w:rsidRDefault="00000000" w:rsidRPr="00000000" w14:paraId="00000197">
            <w:pPr>
              <w:jc w:val="center"/>
              <w:rPr/>
            </w:pPr>
            <w:r w:rsidDel="00000000" w:rsidR="00000000" w:rsidRPr="00000000">
              <w:rPr>
                <w:rtl w:val="0"/>
              </w:rPr>
            </w:r>
          </w:p>
          <w:p w:rsidR="00000000" w:rsidDel="00000000" w:rsidP="00000000" w:rsidRDefault="00000000" w:rsidRPr="00000000" w14:paraId="00000198">
            <w:pPr>
              <w:jc w:val="center"/>
              <w:rPr/>
            </w:pPr>
            <w:r w:rsidDel="00000000" w:rsidR="00000000" w:rsidRPr="00000000">
              <w:rPr>
                <w:rtl w:val="0"/>
              </w:rPr>
            </w:r>
          </w:p>
          <w:p w:rsidR="00000000" w:rsidDel="00000000" w:rsidP="00000000" w:rsidRDefault="00000000" w:rsidRPr="00000000" w14:paraId="00000199">
            <w:pPr>
              <w:jc w:val="center"/>
              <w:rPr/>
            </w:pPr>
            <w:r w:rsidDel="00000000" w:rsidR="00000000" w:rsidRPr="00000000">
              <w:rPr>
                <w:rtl w:val="0"/>
              </w:rPr>
            </w:r>
          </w:p>
          <w:p w:rsidR="00000000" w:rsidDel="00000000" w:rsidP="00000000" w:rsidRDefault="00000000" w:rsidRPr="00000000" w14:paraId="0000019A">
            <w:pPr>
              <w:jc w:val="center"/>
              <w:rPr/>
            </w:pPr>
            <w:r w:rsidDel="00000000" w:rsidR="00000000" w:rsidRPr="00000000">
              <w:rPr>
                <w:rtl w:val="0"/>
              </w:rPr>
            </w:r>
          </w:p>
          <w:p w:rsidR="00000000" w:rsidDel="00000000" w:rsidP="00000000" w:rsidRDefault="00000000" w:rsidRPr="00000000" w14:paraId="0000019B">
            <w:pPr>
              <w:jc w:val="center"/>
              <w:rPr/>
            </w:pPr>
            <w:r w:rsidDel="00000000" w:rsidR="00000000" w:rsidRPr="00000000">
              <w:rPr>
                <w:rtl w:val="0"/>
              </w:rPr>
            </w:r>
          </w:p>
          <w:p w:rsidR="00000000" w:rsidDel="00000000" w:rsidP="00000000" w:rsidRDefault="00000000" w:rsidRPr="00000000" w14:paraId="0000019C">
            <w:pPr>
              <w:jc w:val="center"/>
              <w:rPr/>
            </w:pPr>
            <w:r w:rsidDel="00000000" w:rsidR="00000000" w:rsidRPr="00000000">
              <w:rPr>
                <w:rtl w:val="0"/>
              </w:rPr>
            </w:r>
          </w:p>
          <w:p w:rsidR="00000000" w:rsidDel="00000000" w:rsidP="00000000" w:rsidRDefault="00000000" w:rsidRPr="00000000" w14:paraId="0000019D">
            <w:pPr>
              <w:jc w:val="center"/>
              <w:rPr/>
            </w:pPr>
            <w:r w:rsidDel="00000000" w:rsidR="00000000" w:rsidRPr="00000000">
              <w:rPr>
                <w:rtl w:val="0"/>
              </w:rPr>
            </w:r>
          </w:p>
          <w:p w:rsidR="00000000" w:rsidDel="00000000" w:rsidP="00000000" w:rsidRDefault="00000000" w:rsidRPr="00000000" w14:paraId="0000019E">
            <w:pPr>
              <w:jc w:val="center"/>
              <w:rPr/>
            </w:pPr>
            <w:r w:rsidDel="00000000" w:rsidR="00000000" w:rsidRPr="00000000">
              <w:rPr>
                <w:rtl w:val="0"/>
              </w:rPr>
            </w:r>
          </w:p>
          <w:p w:rsidR="00000000" w:rsidDel="00000000" w:rsidP="00000000" w:rsidRDefault="00000000" w:rsidRPr="00000000" w14:paraId="0000019F">
            <w:pPr>
              <w:jc w:val="center"/>
              <w:rPr/>
            </w:pPr>
            <w:r w:rsidDel="00000000" w:rsidR="00000000" w:rsidRPr="00000000">
              <w:rPr>
                <w:rtl w:val="0"/>
              </w:rPr>
            </w:r>
          </w:p>
          <w:p w:rsidR="00000000" w:rsidDel="00000000" w:rsidP="00000000" w:rsidRDefault="00000000" w:rsidRPr="00000000" w14:paraId="000001A0">
            <w:pPr>
              <w:jc w:val="center"/>
              <w:rPr/>
            </w:pPr>
            <w:r w:rsidDel="00000000" w:rsidR="00000000" w:rsidRPr="00000000">
              <w:rPr>
                <w:rtl w:val="0"/>
              </w:rPr>
            </w:r>
          </w:p>
          <w:p w:rsidR="00000000" w:rsidDel="00000000" w:rsidP="00000000" w:rsidRDefault="00000000" w:rsidRPr="00000000" w14:paraId="000001A1">
            <w:pPr>
              <w:jc w:val="center"/>
              <w:rPr/>
            </w:pPr>
            <w:r w:rsidDel="00000000" w:rsidR="00000000" w:rsidRPr="00000000">
              <w:rPr>
                <w:rtl w:val="0"/>
              </w:rPr>
            </w:r>
          </w:p>
          <w:p w:rsidR="00000000" w:rsidDel="00000000" w:rsidP="00000000" w:rsidRDefault="00000000" w:rsidRPr="00000000" w14:paraId="000001A2">
            <w:pPr>
              <w:jc w:val="center"/>
              <w:rPr/>
            </w:pPr>
            <w:r w:rsidDel="00000000" w:rsidR="00000000" w:rsidRPr="00000000">
              <w:rPr>
                <w:rtl w:val="0"/>
              </w:rPr>
            </w:r>
          </w:p>
          <w:p w:rsidR="00000000" w:rsidDel="00000000" w:rsidP="00000000" w:rsidRDefault="00000000" w:rsidRPr="00000000" w14:paraId="000001A3">
            <w:pPr>
              <w:jc w:val="center"/>
              <w:rPr/>
            </w:pPr>
            <w:r w:rsidDel="00000000" w:rsidR="00000000" w:rsidRPr="00000000">
              <w:rPr>
                <w:rtl w:val="0"/>
              </w:rPr>
            </w:r>
          </w:p>
          <w:p w:rsidR="00000000" w:rsidDel="00000000" w:rsidP="00000000" w:rsidRDefault="00000000" w:rsidRPr="00000000" w14:paraId="000001A4">
            <w:pPr>
              <w:jc w:val="center"/>
              <w:rPr/>
            </w:pPr>
            <w:r w:rsidDel="00000000" w:rsidR="00000000" w:rsidRPr="00000000">
              <w:rPr>
                <w:rtl w:val="0"/>
              </w:rPr>
            </w:r>
          </w:p>
          <w:p w:rsidR="00000000" w:rsidDel="00000000" w:rsidP="00000000" w:rsidRDefault="00000000" w:rsidRPr="00000000" w14:paraId="000001A5">
            <w:pPr>
              <w:jc w:val="center"/>
              <w:rPr/>
            </w:pPr>
            <w:r w:rsidDel="00000000" w:rsidR="00000000" w:rsidRPr="00000000">
              <w:rPr>
                <w:rtl w:val="0"/>
              </w:rPr>
            </w:r>
          </w:p>
          <w:p w:rsidR="00000000" w:rsidDel="00000000" w:rsidP="00000000" w:rsidRDefault="00000000" w:rsidRPr="00000000" w14:paraId="000001A6">
            <w:pPr>
              <w:jc w:val="center"/>
              <w:rPr/>
            </w:pPr>
            <w:r w:rsidDel="00000000" w:rsidR="00000000" w:rsidRPr="00000000">
              <w:rPr>
                <w:rtl w:val="0"/>
              </w:rPr>
            </w:r>
          </w:p>
          <w:p w:rsidR="00000000" w:rsidDel="00000000" w:rsidP="00000000" w:rsidRDefault="00000000" w:rsidRPr="00000000" w14:paraId="000001A7">
            <w:pPr>
              <w:jc w:val="center"/>
              <w:rPr/>
            </w:pPr>
            <w:r w:rsidDel="00000000" w:rsidR="00000000" w:rsidRPr="00000000">
              <w:rPr>
                <w:rtl w:val="0"/>
              </w:rPr>
            </w:r>
          </w:p>
          <w:p w:rsidR="00000000" w:rsidDel="00000000" w:rsidP="00000000" w:rsidRDefault="00000000" w:rsidRPr="00000000" w14:paraId="000001A8">
            <w:pPr>
              <w:jc w:val="center"/>
              <w:rPr/>
            </w:pPr>
            <w:r w:rsidDel="00000000" w:rsidR="00000000" w:rsidRPr="00000000">
              <w:rPr>
                <w:rtl w:val="0"/>
              </w:rPr>
            </w:r>
          </w:p>
          <w:p w:rsidR="00000000" w:rsidDel="00000000" w:rsidP="00000000" w:rsidRDefault="00000000" w:rsidRPr="00000000" w14:paraId="000001A9">
            <w:pPr>
              <w:jc w:val="center"/>
              <w:rPr/>
            </w:pPr>
            <w:r w:rsidDel="00000000" w:rsidR="00000000" w:rsidRPr="00000000">
              <w:rPr>
                <w:rtl w:val="0"/>
              </w:rPr>
            </w:r>
          </w:p>
          <w:p w:rsidR="00000000" w:rsidDel="00000000" w:rsidP="00000000" w:rsidRDefault="00000000" w:rsidRPr="00000000" w14:paraId="000001AA">
            <w:pPr>
              <w:jc w:val="center"/>
              <w:rPr/>
            </w:pPr>
            <w:r w:rsidDel="00000000" w:rsidR="00000000" w:rsidRPr="00000000">
              <w:rPr>
                <w:rtl w:val="0"/>
              </w:rPr>
            </w:r>
          </w:p>
          <w:p w:rsidR="00000000" w:rsidDel="00000000" w:rsidP="00000000" w:rsidRDefault="00000000" w:rsidRPr="00000000" w14:paraId="000001AB">
            <w:pPr>
              <w:jc w:val="center"/>
              <w:rPr/>
            </w:pPr>
            <w:r w:rsidDel="00000000" w:rsidR="00000000" w:rsidRPr="00000000">
              <w:rPr>
                <w:rtl w:val="0"/>
              </w:rPr>
            </w:r>
          </w:p>
          <w:p w:rsidR="00000000" w:rsidDel="00000000" w:rsidP="00000000" w:rsidRDefault="00000000" w:rsidRPr="00000000" w14:paraId="000001AC">
            <w:pPr>
              <w:jc w:val="center"/>
              <w:rPr/>
            </w:pPr>
            <w:r w:rsidDel="00000000" w:rsidR="00000000" w:rsidRPr="00000000">
              <w:rPr>
                <w:rtl w:val="0"/>
              </w:rPr>
            </w:r>
          </w:p>
          <w:p w:rsidR="00000000" w:rsidDel="00000000" w:rsidP="00000000" w:rsidRDefault="00000000" w:rsidRPr="00000000" w14:paraId="000001AD">
            <w:pPr>
              <w:jc w:val="center"/>
              <w:rPr/>
            </w:pPr>
            <w:r w:rsidDel="00000000" w:rsidR="00000000" w:rsidRPr="00000000">
              <w:rPr>
                <w:rtl w:val="0"/>
              </w:rPr>
            </w:r>
          </w:p>
          <w:p w:rsidR="00000000" w:rsidDel="00000000" w:rsidP="00000000" w:rsidRDefault="00000000" w:rsidRPr="00000000" w14:paraId="000001AE">
            <w:pPr>
              <w:jc w:val="center"/>
              <w:rPr/>
            </w:pPr>
            <w:r w:rsidDel="00000000" w:rsidR="00000000" w:rsidRPr="00000000">
              <w:rPr>
                <w:rtl w:val="0"/>
              </w:rPr>
            </w:r>
          </w:p>
          <w:p w:rsidR="00000000" w:rsidDel="00000000" w:rsidP="00000000" w:rsidRDefault="00000000" w:rsidRPr="00000000" w14:paraId="000001AF">
            <w:pPr>
              <w:jc w:val="center"/>
              <w:rPr/>
            </w:pPr>
            <w:r w:rsidDel="00000000" w:rsidR="00000000" w:rsidRPr="00000000">
              <w:rPr>
                <w:rtl w:val="0"/>
              </w:rPr>
            </w:r>
          </w:p>
          <w:p w:rsidR="00000000" w:rsidDel="00000000" w:rsidP="00000000" w:rsidRDefault="00000000" w:rsidRPr="00000000" w14:paraId="000001B0">
            <w:pPr>
              <w:jc w:val="center"/>
              <w:rPr/>
            </w:pPr>
            <w:r w:rsidDel="00000000" w:rsidR="00000000" w:rsidRPr="00000000">
              <w:rPr>
                <w:rtl w:val="0"/>
              </w:rPr>
            </w:r>
          </w:p>
          <w:p w:rsidR="00000000" w:rsidDel="00000000" w:rsidP="00000000" w:rsidRDefault="00000000" w:rsidRPr="00000000" w14:paraId="000001B1">
            <w:pPr>
              <w:jc w:val="center"/>
              <w:rPr/>
            </w:pPr>
            <w:r w:rsidDel="00000000" w:rsidR="00000000" w:rsidRPr="00000000">
              <w:rPr>
                <w:rtl w:val="0"/>
              </w:rPr>
            </w:r>
          </w:p>
          <w:p w:rsidR="00000000" w:rsidDel="00000000" w:rsidP="00000000" w:rsidRDefault="00000000" w:rsidRPr="00000000" w14:paraId="000001B2">
            <w:pPr>
              <w:jc w:val="center"/>
              <w:rPr/>
            </w:pPr>
            <w:r w:rsidDel="00000000" w:rsidR="00000000" w:rsidRPr="00000000">
              <w:rPr>
                <w:rtl w:val="0"/>
              </w:rPr>
            </w:r>
          </w:p>
          <w:p w:rsidR="00000000" w:rsidDel="00000000" w:rsidP="00000000" w:rsidRDefault="00000000" w:rsidRPr="00000000" w14:paraId="000001B3">
            <w:pPr>
              <w:jc w:val="center"/>
              <w:rPr/>
            </w:pPr>
            <w:r w:rsidDel="00000000" w:rsidR="00000000" w:rsidRPr="00000000">
              <w:rPr>
                <w:rtl w:val="0"/>
              </w:rPr>
            </w:r>
          </w:p>
          <w:p w:rsidR="00000000" w:rsidDel="00000000" w:rsidP="00000000" w:rsidRDefault="00000000" w:rsidRPr="00000000" w14:paraId="000001B4">
            <w:pPr>
              <w:jc w:val="center"/>
              <w:rPr/>
            </w:pPr>
            <w:r w:rsidDel="00000000" w:rsidR="00000000" w:rsidRPr="00000000">
              <w:rPr>
                <w:rtl w:val="0"/>
              </w:rPr>
            </w:r>
          </w:p>
          <w:p w:rsidR="00000000" w:rsidDel="00000000" w:rsidP="00000000" w:rsidRDefault="00000000" w:rsidRPr="00000000" w14:paraId="000001B5">
            <w:pPr>
              <w:jc w:val="center"/>
              <w:rPr/>
            </w:pPr>
            <w:r w:rsidDel="00000000" w:rsidR="00000000" w:rsidRPr="00000000">
              <w:rPr>
                <w:rtl w:val="0"/>
              </w:rPr>
            </w:r>
          </w:p>
          <w:p w:rsidR="00000000" w:rsidDel="00000000" w:rsidP="00000000" w:rsidRDefault="00000000" w:rsidRPr="00000000" w14:paraId="000001B6">
            <w:pPr>
              <w:jc w:val="center"/>
              <w:rPr/>
            </w:pPr>
            <w:r w:rsidDel="00000000" w:rsidR="00000000" w:rsidRPr="00000000">
              <w:rPr>
                <w:rtl w:val="0"/>
              </w:rPr>
            </w:r>
          </w:p>
          <w:p w:rsidR="00000000" w:rsidDel="00000000" w:rsidP="00000000" w:rsidRDefault="00000000" w:rsidRPr="00000000" w14:paraId="000001B7">
            <w:pPr>
              <w:jc w:val="center"/>
              <w:rPr/>
            </w:pPr>
            <w:r w:rsidDel="00000000" w:rsidR="00000000" w:rsidRPr="00000000">
              <w:rPr>
                <w:rtl w:val="0"/>
              </w:rPr>
            </w:r>
          </w:p>
          <w:p w:rsidR="00000000" w:rsidDel="00000000" w:rsidP="00000000" w:rsidRDefault="00000000" w:rsidRPr="00000000" w14:paraId="000001B8">
            <w:pPr>
              <w:jc w:val="center"/>
              <w:rPr/>
            </w:pPr>
            <w:r w:rsidDel="00000000" w:rsidR="00000000" w:rsidRPr="00000000">
              <w:rPr>
                <w:rtl w:val="0"/>
              </w:rPr>
            </w:r>
          </w:p>
          <w:p w:rsidR="00000000" w:rsidDel="00000000" w:rsidP="00000000" w:rsidRDefault="00000000" w:rsidRPr="00000000" w14:paraId="000001B9">
            <w:pPr>
              <w:jc w:val="center"/>
              <w:rPr/>
            </w:pPr>
            <w:r w:rsidDel="00000000" w:rsidR="00000000" w:rsidRPr="00000000">
              <w:rPr>
                <w:rtl w:val="0"/>
              </w:rPr>
            </w:r>
          </w:p>
          <w:p w:rsidR="00000000" w:rsidDel="00000000" w:rsidP="00000000" w:rsidRDefault="00000000" w:rsidRPr="00000000" w14:paraId="000001BA">
            <w:pPr>
              <w:jc w:val="center"/>
              <w:rPr/>
            </w:pPr>
            <w:r w:rsidDel="00000000" w:rsidR="00000000" w:rsidRPr="00000000">
              <w:rPr>
                <w:rtl w:val="0"/>
              </w:rPr>
            </w:r>
          </w:p>
          <w:p w:rsidR="00000000" w:rsidDel="00000000" w:rsidP="00000000" w:rsidRDefault="00000000" w:rsidRPr="00000000" w14:paraId="000001BB">
            <w:pPr>
              <w:jc w:val="center"/>
              <w:rPr/>
            </w:pPr>
            <w:r w:rsidDel="00000000" w:rsidR="00000000" w:rsidRPr="00000000">
              <w:rPr>
                <w:rtl w:val="0"/>
              </w:rPr>
            </w:r>
          </w:p>
          <w:p w:rsidR="00000000" w:rsidDel="00000000" w:rsidP="00000000" w:rsidRDefault="00000000" w:rsidRPr="00000000" w14:paraId="000001BC">
            <w:pPr>
              <w:jc w:val="center"/>
              <w:rPr/>
            </w:pPr>
            <w:r w:rsidDel="00000000" w:rsidR="00000000" w:rsidRPr="00000000">
              <w:rPr>
                <w:rtl w:val="0"/>
              </w:rPr>
            </w:r>
          </w:p>
          <w:p w:rsidR="00000000" w:rsidDel="00000000" w:rsidP="00000000" w:rsidRDefault="00000000" w:rsidRPr="00000000" w14:paraId="000001BD">
            <w:pPr>
              <w:jc w:val="center"/>
              <w:rPr/>
            </w:pPr>
            <w:r w:rsidDel="00000000" w:rsidR="00000000" w:rsidRPr="00000000">
              <w:rPr>
                <w:rtl w:val="0"/>
              </w:rPr>
            </w:r>
          </w:p>
          <w:p w:rsidR="00000000" w:rsidDel="00000000" w:rsidP="00000000" w:rsidRDefault="00000000" w:rsidRPr="00000000" w14:paraId="000001BE">
            <w:pPr>
              <w:jc w:val="center"/>
              <w:rPr/>
            </w:pPr>
            <w:r w:rsidDel="00000000" w:rsidR="00000000" w:rsidRPr="00000000">
              <w:rPr>
                <w:rtl w:val="0"/>
              </w:rPr>
            </w:r>
          </w:p>
          <w:p w:rsidR="00000000" w:rsidDel="00000000" w:rsidP="00000000" w:rsidRDefault="00000000" w:rsidRPr="00000000" w14:paraId="000001BF">
            <w:pPr>
              <w:jc w:val="center"/>
              <w:rPr/>
            </w:pPr>
            <w:r w:rsidDel="00000000" w:rsidR="00000000" w:rsidRPr="00000000">
              <w:rPr>
                <w:rtl w:val="0"/>
              </w:rPr>
            </w:r>
          </w:p>
          <w:p w:rsidR="00000000" w:rsidDel="00000000" w:rsidP="00000000" w:rsidRDefault="00000000" w:rsidRPr="00000000" w14:paraId="000001C0">
            <w:pPr>
              <w:jc w:val="center"/>
              <w:rPr/>
            </w:pPr>
            <w:r w:rsidDel="00000000" w:rsidR="00000000" w:rsidRPr="00000000">
              <w:rPr>
                <w:rtl w:val="0"/>
              </w:rPr>
            </w:r>
          </w:p>
          <w:p w:rsidR="00000000" w:rsidDel="00000000" w:rsidP="00000000" w:rsidRDefault="00000000" w:rsidRPr="00000000" w14:paraId="000001C1">
            <w:pPr>
              <w:jc w:val="center"/>
              <w:rPr/>
            </w:pPr>
            <w:r w:rsidDel="00000000" w:rsidR="00000000" w:rsidRPr="00000000">
              <w:rPr>
                <w:rtl w:val="0"/>
              </w:rPr>
            </w:r>
          </w:p>
          <w:p w:rsidR="00000000" w:rsidDel="00000000" w:rsidP="00000000" w:rsidRDefault="00000000" w:rsidRPr="00000000" w14:paraId="000001C2">
            <w:pPr>
              <w:jc w:val="center"/>
              <w:rPr/>
            </w:pPr>
            <w:r w:rsidDel="00000000" w:rsidR="00000000" w:rsidRPr="00000000">
              <w:rPr>
                <w:rtl w:val="0"/>
              </w:rPr>
            </w:r>
          </w:p>
          <w:p w:rsidR="00000000" w:rsidDel="00000000" w:rsidP="00000000" w:rsidRDefault="00000000" w:rsidRPr="00000000" w14:paraId="000001C3">
            <w:pPr>
              <w:jc w:val="center"/>
              <w:rPr/>
            </w:pPr>
            <w:r w:rsidDel="00000000" w:rsidR="00000000" w:rsidRPr="00000000">
              <w:rPr>
                <w:rtl w:val="0"/>
              </w:rPr>
            </w:r>
          </w:p>
          <w:p w:rsidR="00000000" w:rsidDel="00000000" w:rsidP="00000000" w:rsidRDefault="00000000" w:rsidRPr="00000000" w14:paraId="000001C4">
            <w:pPr>
              <w:jc w:val="center"/>
              <w:rPr/>
            </w:pPr>
            <w:r w:rsidDel="00000000" w:rsidR="00000000" w:rsidRPr="00000000">
              <w:rPr>
                <w:rtl w:val="0"/>
              </w:rPr>
            </w:r>
          </w:p>
          <w:p w:rsidR="00000000" w:rsidDel="00000000" w:rsidP="00000000" w:rsidRDefault="00000000" w:rsidRPr="00000000" w14:paraId="000001C5">
            <w:pPr>
              <w:jc w:val="center"/>
              <w:rPr/>
            </w:pPr>
            <w:r w:rsidDel="00000000" w:rsidR="00000000" w:rsidRPr="00000000">
              <w:rPr>
                <w:rtl w:val="0"/>
              </w:rPr>
            </w:r>
          </w:p>
          <w:p w:rsidR="00000000" w:rsidDel="00000000" w:rsidP="00000000" w:rsidRDefault="00000000" w:rsidRPr="00000000" w14:paraId="000001C6">
            <w:pPr>
              <w:jc w:val="center"/>
              <w:rPr/>
            </w:pPr>
            <w:r w:rsidDel="00000000" w:rsidR="00000000" w:rsidRPr="00000000">
              <w:rPr>
                <w:rtl w:val="0"/>
              </w:rPr>
            </w:r>
          </w:p>
          <w:p w:rsidR="00000000" w:rsidDel="00000000" w:rsidP="00000000" w:rsidRDefault="00000000" w:rsidRPr="00000000" w14:paraId="000001C7">
            <w:pPr>
              <w:jc w:val="center"/>
              <w:rPr/>
            </w:pPr>
            <w:r w:rsidDel="00000000" w:rsidR="00000000" w:rsidRPr="00000000">
              <w:rPr>
                <w:rtl w:val="0"/>
              </w:rPr>
            </w:r>
          </w:p>
          <w:p w:rsidR="00000000" w:rsidDel="00000000" w:rsidP="00000000" w:rsidRDefault="00000000" w:rsidRPr="00000000" w14:paraId="000001C8">
            <w:pPr>
              <w:jc w:val="center"/>
              <w:rPr/>
            </w:pPr>
            <w:r w:rsidDel="00000000" w:rsidR="00000000" w:rsidRPr="00000000">
              <w:rPr>
                <w:rtl w:val="0"/>
              </w:rPr>
            </w:r>
          </w:p>
          <w:p w:rsidR="00000000" w:rsidDel="00000000" w:rsidP="00000000" w:rsidRDefault="00000000" w:rsidRPr="00000000" w14:paraId="000001C9">
            <w:pPr>
              <w:jc w:val="center"/>
              <w:rPr/>
            </w:pPr>
            <w:r w:rsidDel="00000000" w:rsidR="00000000" w:rsidRPr="00000000">
              <w:rPr>
                <w:rtl w:val="0"/>
              </w:rPr>
            </w:r>
          </w:p>
          <w:p w:rsidR="00000000" w:rsidDel="00000000" w:rsidP="00000000" w:rsidRDefault="00000000" w:rsidRPr="00000000" w14:paraId="000001CA">
            <w:pPr>
              <w:jc w:val="center"/>
              <w:rPr/>
            </w:pPr>
            <w:r w:rsidDel="00000000" w:rsidR="00000000" w:rsidRPr="00000000">
              <w:rPr>
                <w:rtl w:val="0"/>
              </w:rPr>
            </w:r>
          </w:p>
          <w:p w:rsidR="00000000" w:rsidDel="00000000" w:rsidP="00000000" w:rsidRDefault="00000000" w:rsidRPr="00000000" w14:paraId="000001CB">
            <w:pPr>
              <w:jc w:val="center"/>
              <w:rPr/>
            </w:pPr>
            <w:r w:rsidDel="00000000" w:rsidR="00000000" w:rsidRPr="00000000">
              <w:rPr>
                <w:rtl w:val="0"/>
              </w:rPr>
            </w:r>
          </w:p>
          <w:p w:rsidR="00000000" w:rsidDel="00000000" w:rsidP="00000000" w:rsidRDefault="00000000" w:rsidRPr="00000000" w14:paraId="000001CC">
            <w:pPr>
              <w:jc w:val="center"/>
              <w:rPr/>
            </w:pPr>
            <w:r w:rsidDel="00000000" w:rsidR="00000000" w:rsidRPr="00000000">
              <w:rPr>
                <w:rtl w:val="0"/>
              </w:rPr>
            </w:r>
          </w:p>
          <w:p w:rsidR="00000000" w:rsidDel="00000000" w:rsidP="00000000" w:rsidRDefault="00000000" w:rsidRPr="00000000" w14:paraId="000001CD">
            <w:pPr>
              <w:jc w:val="center"/>
              <w:rPr/>
            </w:pPr>
            <w:r w:rsidDel="00000000" w:rsidR="00000000" w:rsidRPr="00000000">
              <w:rPr>
                <w:rtl w:val="0"/>
              </w:rPr>
            </w:r>
          </w:p>
          <w:p w:rsidR="00000000" w:rsidDel="00000000" w:rsidP="00000000" w:rsidRDefault="00000000" w:rsidRPr="00000000" w14:paraId="000001CE">
            <w:pPr>
              <w:jc w:val="center"/>
              <w:rPr/>
            </w:pPr>
            <w:r w:rsidDel="00000000" w:rsidR="00000000" w:rsidRPr="00000000">
              <w:rPr>
                <w:rtl w:val="0"/>
              </w:rPr>
            </w:r>
          </w:p>
          <w:p w:rsidR="00000000" w:rsidDel="00000000" w:rsidP="00000000" w:rsidRDefault="00000000" w:rsidRPr="00000000" w14:paraId="000001CF">
            <w:pPr>
              <w:jc w:val="center"/>
              <w:rPr/>
            </w:pPr>
            <w:r w:rsidDel="00000000" w:rsidR="00000000" w:rsidRPr="00000000">
              <w:rPr>
                <w:rtl w:val="0"/>
              </w:rPr>
            </w:r>
          </w:p>
          <w:p w:rsidR="00000000" w:rsidDel="00000000" w:rsidP="00000000" w:rsidRDefault="00000000" w:rsidRPr="00000000" w14:paraId="000001D0">
            <w:pPr>
              <w:jc w:val="center"/>
              <w:rPr/>
            </w:pPr>
            <w:r w:rsidDel="00000000" w:rsidR="00000000" w:rsidRPr="00000000">
              <w:rPr>
                <w:rtl w:val="0"/>
              </w:rPr>
            </w:r>
          </w:p>
          <w:p w:rsidR="00000000" w:rsidDel="00000000" w:rsidP="00000000" w:rsidRDefault="00000000" w:rsidRPr="00000000" w14:paraId="000001D1">
            <w:pPr>
              <w:jc w:val="center"/>
              <w:rPr/>
            </w:pPr>
            <w:r w:rsidDel="00000000" w:rsidR="00000000" w:rsidRPr="00000000">
              <w:rPr>
                <w:rtl w:val="0"/>
              </w:rPr>
            </w:r>
          </w:p>
          <w:p w:rsidR="00000000" w:rsidDel="00000000" w:rsidP="00000000" w:rsidRDefault="00000000" w:rsidRPr="00000000" w14:paraId="000001D2">
            <w:pPr>
              <w:jc w:val="center"/>
              <w:rPr/>
            </w:pPr>
            <w:r w:rsidDel="00000000" w:rsidR="00000000" w:rsidRPr="00000000">
              <w:rPr>
                <w:rtl w:val="0"/>
              </w:rPr>
            </w:r>
          </w:p>
          <w:p w:rsidR="00000000" w:rsidDel="00000000" w:rsidP="00000000" w:rsidRDefault="00000000" w:rsidRPr="00000000" w14:paraId="000001D3">
            <w:pPr>
              <w:jc w:val="center"/>
              <w:rPr/>
            </w:pPr>
            <w:r w:rsidDel="00000000" w:rsidR="00000000" w:rsidRPr="00000000">
              <w:rPr>
                <w:rtl w:val="0"/>
              </w:rPr>
            </w:r>
          </w:p>
          <w:p w:rsidR="00000000" w:rsidDel="00000000" w:rsidP="00000000" w:rsidRDefault="00000000" w:rsidRPr="00000000" w14:paraId="000001D4">
            <w:pPr>
              <w:jc w:val="center"/>
              <w:rPr/>
            </w:pPr>
            <w:r w:rsidDel="00000000" w:rsidR="00000000" w:rsidRPr="00000000">
              <w:rPr>
                <w:rtl w:val="0"/>
              </w:rPr>
            </w:r>
          </w:p>
          <w:p w:rsidR="00000000" w:rsidDel="00000000" w:rsidP="00000000" w:rsidRDefault="00000000" w:rsidRPr="00000000" w14:paraId="000001D5">
            <w:pPr>
              <w:jc w:val="center"/>
              <w:rPr/>
            </w:pPr>
            <w:r w:rsidDel="00000000" w:rsidR="00000000" w:rsidRPr="00000000">
              <w:rPr>
                <w:rtl w:val="0"/>
              </w:rPr>
            </w:r>
          </w:p>
          <w:p w:rsidR="00000000" w:rsidDel="00000000" w:rsidP="00000000" w:rsidRDefault="00000000" w:rsidRPr="00000000" w14:paraId="000001D6">
            <w:pPr>
              <w:jc w:val="center"/>
              <w:rPr/>
            </w:pPr>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jc w:val="center"/>
              <w:rPr/>
            </w:pPr>
            <w:r w:rsidDel="00000000" w:rsidR="00000000" w:rsidRPr="00000000">
              <w:rPr>
                <w:rtl w:val="0"/>
              </w:rPr>
            </w:r>
          </w:p>
          <w:p w:rsidR="00000000" w:rsidDel="00000000" w:rsidP="00000000" w:rsidRDefault="00000000" w:rsidRPr="00000000" w14:paraId="000001D9">
            <w:pPr>
              <w:jc w:val="center"/>
              <w:rPr/>
            </w:pPr>
            <w:r w:rsidDel="00000000" w:rsidR="00000000" w:rsidRPr="00000000">
              <w:rPr>
                <w:rtl w:val="0"/>
              </w:rPr>
            </w:r>
          </w:p>
          <w:p w:rsidR="00000000" w:rsidDel="00000000" w:rsidP="00000000" w:rsidRDefault="00000000" w:rsidRPr="00000000" w14:paraId="000001DA">
            <w:pPr>
              <w:jc w:val="center"/>
              <w:rPr/>
            </w:pPr>
            <w:r w:rsidDel="00000000" w:rsidR="00000000" w:rsidRPr="00000000">
              <w:rPr>
                <w:rtl w:val="0"/>
              </w:rPr>
            </w:r>
          </w:p>
          <w:p w:rsidR="00000000" w:rsidDel="00000000" w:rsidP="00000000" w:rsidRDefault="00000000" w:rsidRPr="00000000" w14:paraId="000001DB">
            <w:pPr>
              <w:jc w:val="center"/>
              <w:rPr/>
            </w:pPr>
            <w:r w:rsidDel="00000000" w:rsidR="00000000" w:rsidRPr="00000000">
              <w:rPr>
                <w:rtl w:val="0"/>
              </w:rPr>
            </w:r>
          </w:p>
          <w:p w:rsidR="00000000" w:rsidDel="00000000" w:rsidP="00000000" w:rsidRDefault="00000000" w:rsidRPr="00000000" w14:paraId="000001DC">
            <w:pPr>
              <w:jc w:val="center"/>
              <w:rPr/>
            </w:pPr>
            <w:r w:rsidDel="00000000" w:rsidR="00000000" w:rsidRPr="00000000">
              <w:rPr>
                <w:rtl w:val="0"/>
              </w:rPr>
            </w:r>
          </w:p>
          <w:p w:rsidR="00000000" w:rsidDel="00000000" w:rsidP="00000000" w:rsidRDefault="00000000" w:rsidRPr="00000000" w14:paraId="000001DD">
            <w:pPr>
              <w:jc w:val="center"/>
              <w:rPr/>
            </w:pPr>
            <w:r w:rsidDel="00000000" w:rsidR="00000000" w:rsidRPr="00000000">
              <w:rPr>
                <w:rtl w:val="0"/>
              </w:rPr>
            </w:r>
          </w:p>
          <w:p w:rsidR="00000000" w:rsidDel="00000000" w:rsidP="00000000" w:rsidRDefault="00000000" w:rsidRPr="00000000" w14:paraId="000001DE">
            <w:pPr>
              <w:jc w:val="center"/>
              <w:rPr/>
            </w:pPr>
            <w:r w:rsidDel="00000000" w:rsidR="00000000" w:rsidRPr="00000000">
              <w:rPr>
                <w:rtl w:val="0"/>
              </w:rPr>
            </w:r>
          </w:p>
          <w:p w:rsidR="00000000" w:rsidDel="00000000" w:rsidP="00000000" w:rsidRDefault="00000000" w:rsidRPr="00000000" w14:paraId="000001DF">
            <w:pPr>
              <w:jc w:val="center"/>
              <w:rPr/>
            </w:pPr>
            <w:r w:rsidDel="00000000" w:rsidR="00000000" w:rsidRPr="00000000">
              <w:rPr>
                <w:rtl w:val="0"/>
              </w:rPr>
            </w:r>
          </w:p>
          <w:p w:rsidR="00000000" w:rsidDel="00000000" w:rsidP="00000000" w:rsidRDefault="00000000" w:rsidRPr="00000000" w14:paraId="000001E0">
            <w:pPr>
              <w:jc w:val="center"/>
              <w:rPr/>
            </w:pPr>
            <w:r w:rsidDel="00000000" w:rsidR="00000000" w:rsidRPr="00000000">
              <w:rPr>
                <w:rtl w:val="0"/>
              </w:rPr>
            </w:r>
          </w:p>
          <w:p w:rsidR="00000000" w:rsidDel="00000000" w:rsidP="00000000" w:rsidRDefault="00000000" w:rsidRPr="00000000" w14:paraId="000001E1">
            <w:pPr>
              <w:jc w:val="center"/>
              <w:rPr/>
            </w:pPr>
            <w:r w:rsidDel="00000000" w:rsidR="00000000" w:rsidRPr="00000000">
              <w:rPr>
                <w:rtl w:val="0"/>
              </w:rPr>
            </w:r>
          </w:p>
          <w:p w:rsidR="00000000" w:rsidDel="00000000" w:rsidP="00000000" w:rsidRDefault="00000000" w:rsidRPr="00000000" w14:paraId="000001E2">
            <w:pPr>
              <w:jc w:val="center"/>
              <w:rPr/>
            </w:pPr>
            <w:r w:rsidDel="00000000" w:rsidR="00000000" w:rsidRPr="00000000">
              <w:rPr>
                <w:rtl w:val="0"/>
              </w:rPr>
            </w:r>
          </w:p>
          <w:p w:rsidR="00000000" w:rsidDel="00000000" w:rsidP="00000000" w:rsidRDefault="00000000" w:rsidRPr="00000000" w14:paraId="000001E3">
            <w:pPr>
              <w:jc w:val="center"/>
              <w:rPr/>
            </w:pPr>
            <w:r w:rsidDel="00000000" w:rsidR="00000000" w:rsidRPr="00000000">
              <w:rPr>
                <w:rtl w:val="0"/>
              </w:rPr>
            </w:r>
          </w:p>
          <w:p w:rsidR="00000000" w:rsidDel="00000000" w:rsidP="00000000" w:rsidRDefault="00000000" w:rsidRPr="00000000" w14:paraId="000001E4">
            <w:pPr>
              <w:jc w:val="center"/>
              <w:rPr/>
            </w:pPr>
            <w:r w:rsidDel="00000000" w:rsidR="00000000" w:rsidRPr="00000000">
              <w:rPr>
                <w:rtl w:val="0"/>
              </w:rPr>
            </w:r>
          </w:p>
          <w:p w:rsidR="00000000" w:rsidDel="00000000" w:rsidP="00000000" w:rsidRDefault="00000000" w:rsidRPr="00000000" w14:paraId="000001E5">
            <w:pPr>
              <w:jc w:val="center"/>
              <w:rPr/>
            </w:pPr>
            <w:r w:rsidDel="00000000" w:rsidR="00000000" w:rsidRPr="00000000">
              <w:rPr>
                <w:rtl w:val="0"/>
              </w:rPr>
            </w:r>
          </w:p>
          <w:p w:rsidR="00000000" w:rsidDel="00000000" w:rsidP="00000000" w:rsidRDefault="00000000" w:rsidRPr="00000000" w14:paraId="000001E6">
            <w:pPr>
              <w:jc w:val="center"/>
              <w:rPr>
                <w:b w:val="1"/>
              </w:rPr>
            </w:pPr>
            <w:r w:rsidDel="00000000" w:rsidR="00000000" w:rsidRPr="00000000">
              <w:rPr>
                <w:b w:val="1"/>
                <w:rtl w:val="0"/>
              </w:rPr>
              <w:t xml:space="preserve">Art. 19 DLgs 165/2001 </w:t>
            </w:r>
          </w:p>
          <w:p w:rsidR="00000000" w:rsidDel="00000000" w:rsidP="00000000" w:rsidRDefault="00000000" w:rsidRPr="00000000" w14:paraId="000001E7">
            <w:pPr>
              <w:jc w:val="both"/>
              <w:rPr/>
            </w:pPr>
            <w:r w:rsidDel="00000000" w:rsidR="00000000" w:rsidRPr="00000000">
              <w:rPr>
                <w:rFonts w:ascii="Fira Sans" w:cs="Fira Sans" w:eastAsia="Fira Sans" w:hAnsi="Fira Sans"/>
                <w:color w:val="474747"/>
                <w:highlight w:val="white"/>
                <w:rtl w:val="0"/>
              </w:rPr>
              <w:t xml:space="preserve">5-bis.    Ferma restando la dotazione effettiva di ciascuna amministrazione, gli incarichi di cui ai commi da 1 a 5 possono essere conferiti, da ciascuna amministrazione, anche a dirigenti non appartenenti ai ruoli di cui all'articolo 23, purché dipendenti delle amministrazioni di cui all'articolo 1, comma 2, ovvero di organi costituzionali, previo collocamento fuori ruolo, aspettativa non retribuita, comando o analogo provvedimento secondo i rispettivi ordinamenti. </w:t>
            </w:r>
            <w:r w:rsidDel="00000000" w:rsidR="00000000" w:rsidRPr="00000000">
              <w:rPr>
                <w:rFonts w:ascii="Fira Sans" w:cs="Fira Sans" w:eastAsia="Fira Sans" w:hAnsi="Fira Sans"/>
                <w:i w:val="1"/>
                <w:color w:val="474747"/>
                <w:highlight w:val="white"/>
                <w:rtl w:val="0"/>
              </w:rPr>
              <w:t xml:space="preserve">Gli incarichi di cui ai commi 1, 2, 4 e 5 possono essere conferiti entro il limite del 15 per cento della dotazione organica dei dirigenti appartenenti alla prima fascia dei ruoli di cui al medesimo articolo 23 e del 10 per cento della dotazione organica di quelli appartenenti alla seconda fascia.</w:t>
            </w:r>
            <w:r w:rsidDel="00000000" w:rsidR="00000000" w:rsidRPr="00000000">
              <w:rPr>
                <w:rFonts w:ascii="Fira Sans" w:cs="Fira Sans" w:eastAsia="Fira Sans" w:hAnsi="Fira Sans"/>
                <w:color w:val="474747"/>
                <w:highlight w:val="white"/>
                <w:rtl w:val="0"/>
              </w:rPr>
              <w:t xml:space="preserve"> I suddetti limiti percentuali possono essere aumentati, rispettivamente, fino ad un massimo del 25 e del 18 per cento, con contestuale diminuzione delle corrispondenti percentuali fissate dal comma 6</w:t>
            </w:r>
            <w:r w:rsidDel="00000000" w:rsidR="00000000" w:rsidRPr="00000000">
              <w:rPr>
                <w:rtl w:val="0"/>
              </w:rPr>
            </w:r>
          </w:p>
          <w:p w:rsidR="00000000" w:rsidDel="00000000" w:rsidP="00000000" w:rsidRDefault="00000000" w:rsidRPr="00000000" w14:paraId="000001E8">
            <w:pPr>
              <w:jc w:val="center"/>
              <w:rPr/>
            </w:pPr>
            <w:r w:rsidDel="00000000" w:rsidR="00000000" w:rsidRPr="00000000">
              <w:rPr>
                <w:rtl w:val="0"/>
              </w:rPr>
            </w:r>
          </w:p>
          <w:p w:rsidR="00000000" w:rsidDel="00000000" w:rsidP="00000000" w:rsidRDefault="00000000" w:rsidRPr="00000000" w14:paraId="000001E9">
            <w:pPr>
              <w:jc w:val="center"/>
              <w:rPr/>
            </w:pPr>
            <w:r w:rsidDel="00000000" w:rsidR="00000000" w:rsidRPr="00000000">
              <w:rPr>
                <w:rtl w:val="0"/>
              </w:rPr>
            </w:r>
          </w:p>
          <w:p w:rsidR="00000000" w:rsidDel="00000000" w:rsidP="00000000" w:rsidRDefault="00000000" w:rsidRPr="00000000" w14:paraId="000001EA">
            <w:pPr>
              <w:jc w:val="center"/>
              <w:rPr/>
            </w:pPr>
            <w:r w:rsidDel="00000000" w:rsidR="00000000" w:rsidRPr="00000000">
              <w:rPr>
                <w:rtl w:val="0"/>
              </w:rPr>
            </w:r>
          </w:p>
          <w:p w:rsidR="00000000" w:rsidDel="00000000" w:rsidP="00000000" w:rsidRDefault="00000000" w:rsidRPr="00000000" w14:paraId="000001EB">
            <w:pPr>
              <w:jc w:val="center"/>
              <w:rPr>
                <w:b w:val="1"/>
              </w:rPr>
            </w:pPr>
            <w:r w:rsidDel="00000000" w:rsidR="00000000" w:rsidRPr="00000000">
              <w:rPr>
                <w:b w:val="1"/>
                <w:rtl w:val="0"/>
              </w:rPr>
              <w:t xml:space="preserve">Art. 28 BIS DLgs 165/2001</w:t>
            </w:r>
          </w:p>
          <w:p w:rsidR="00000000" w:rsidDel="00000000" w:rsidP="00000000" w:rsidRDefault="00000000" w:rsidRPr="00000000" w14:paraId="000001EC">
            <w:pPr>
              <w:jc w:val="center"/>
              <w:rPr>
                <w:b w:val="1"/>
              </w:rPr>
            </w:pPr>
            <w:r w:rsidDel="00000000" w:rsidR="00000000" w:rsidRPr="00000000">
              <w:rPr>
                <w:rtl w:val="0"/>
              </w:rPr>
            </w:r>
          </w:p>
          <w:p w:rsidR="00000000" w:rsidDel="00000000" w:rsidP="00000000" w:rsidRDefault="00000000" w:rsidRPr="00000000" w14:paraId="000001ED">
            <w:pPr>
              <w:jc w:val="center"/>
              <w:rPr>
                <w:b w:val="1"/>
              </w:rPr>
            </w:pPr>
            <w:r w:rsidDel="00000000" w:rsidR="00000000" w:rsidRPr="00000000">
              <w:rPr>
                <w:rtl w:val="0"/>
              </w:rPr>
            </w:r>
          </w:p>
          <w:p w:rsidR="00000000" w:rsidDel="00000000" w:rsidP="00000000" w:rsidRDefault="00000000" w:rsidRPr="00000000" w14:paraId="000001EE">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1.    Fermo restando quanto previsto dall'articolo 19, comma 4, l'accesso alla qualifica di dirigente di prima fascia nelle amministrazioni statali, anche ad ordinamento autonomo, e negli enti pubblici non economici avviene, per il cinquanta per cento dei posti, calcolati con riferimento a quelli che si rendono disponibili ogni anno per la cessazione dal servizio dei soggetti incaricati, tramite concorso pubblico per titoli ed esami indetto dalle singole amministrazioni, sulla base di criteri generali stabiliti con decreto del Presidente del Consiglio dei Ministri, previo parere della Scuola superiore della pubblica amministrazione.</w:t>
            </w:r>
            <w:bookmarkStart w:colFirst="0" w:colLast="0" w:name="gjdgxs" w:id="0"/>
            <w:bookmarkEnd w:id="0"/>
            <w:hyperlink r:id="rId6">
              <w:r w:rsidDel="00000000" w:rsidR="00000000" w:rsidRPr="00000000">
                <w:rPr>
                  <w:rFonts w:ascii="Fira Sans" w:cs="Fira Sans" w:eastAsia="Fira Sans" w:hAnsi="Fira Sans"/>
                  <w:color w:val="007ac3"/>
                  <w:sz w:val="24"/>
                  <w:szCs w:val="24"/>
                  <w:u w:val="single"/>
                  <w:rtl w:val="0"/>
                </w:rPr>
                <w:t xml:space="preserve">192</w:t>
              </w:r>
            </w:hyperlink>
            <w:r w:rsidDel="00000000" w:rsidR="00000000" w:rsidRPr="00000000">
              <w:rPr>
                <w:rtl w:val="0"/>
              </w:rPr>
            </w:r>
          </w:p>
          <w:p w:rsidR="00000000" w:rsidDel="00000000" w:rsidP="00000000" w:rsidRDefault="00000000" w:rsidRPr="00000000" w14:paraId="000001EF">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2.    Nei casi in cui lo svolgimento dei relativi incarichi richieda specifica esperienza e peculiare professionalità, alla copertura di singoli posti e comunque di una quota non superiore alla metà di quelli da mettere a concorso ai sensi del comma 1 si può provvedere, con contratti di diritto privato a tempo determinato, attraverso concorso pubblico aperto ai soggetti in possesso dei requisiti professionali e delle attitudini manageriali corrispondenti al posto di funzione da coprire. I contratti sono stipulati per un periodo non superiore a tre anni.</w:t>
            </w:r>
          </w:p>
          <w:p w:rsidR="00000000" w:rsidDel="00000000" w:rsidP="00000000" w:rsidRDefault="00000000" w:rsidRPr="00000000" w14:paraId="000001F0">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3.    Al concorso per titoli ed esami di cui al comma 1 possono essere ammessi i dirigenti di ruolo delle pubbliche amministrazioni, che abbiano maturato almeno cinque anni di servizio nei ruoli dirigenziali e gli altri soggetti in possesso di titoli di studio e professionali individuati nei bandi di concorso, con riferimento alle specifiche esigenze dell'Amministrazione e sulla base di criteri generali di equivalenza stabiliti con decreto del Presidente del Consiglio dei Ministri, previo parere della Scuola superiore della pubblica amministrazione, sentito il Ministro dell'istruzione, dell'università e della ricerca. A tale fine le amministrazioni che bandiscono il concorso tengono in particolare conto del personale di ruolo che ha esercitato per almeno cinque anni funzioni di livello dirigenziale generale all'interno delle stesse ovvero del personale appartenente all'organico dell'Unione europea in virtù di un pubblico concorso organizzato da dette istituzioni.</w:t>
            </w:r>
          </w:p>
          <w:p w:rsidR="00000000" w:rsidDel="00000000" w:rsidP="00000000" w:rsidRDefault="00000000" w:rsidRPr="00000000" w14:paraId="000001F1">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3-bis.    Al fine di assicurare la valutazione delle capacità, attitudini e motivazioni individuali, i concorsi di cui al comma 3 definiscono le aree di competenza osservate e prevedono prove scritte e orali, finalizzate alla valutazione comparativa, definite secondo metodologie e standard riconosciuti. A questo scopo, sono nominati membri di commissione professionisti esperti nella valutazione delle suddette dimensioni di competenza, senza maggiori oneri.</w:t>
            </w:r>
            <w:bookmarkStart w:colFirst="0" w:colLast="0" w:name="30j0zll" w:id="1"/>
            <w:bookmarkEnd w:id="1"/>
            <w:hyperlink r:id="rId7">
              <w:r w:rsidDel="00000000" w:rsidR="00000000" w:rsidRPr="00000000">
                <w:rPr>
                  <w:rFonts w:ascii="Fira Sans" w:cs="Fira Sans" w:eastAsia="Fira Sans" w:hAnsi="Fira Sans"/>
                  <w:color w:val="007ac3"/>
                  <w:sz w:val="24"/>
                  <w:szCs w:val="24"/>
                  <w:u w:val="single"/>
                  <w:rtl w:val="0"/>
                </w:rPr>
                <w:t xml:space="preserve">191</w:t>
              </w:r>
            </w:hyperlink>
            <w:r w:rsidDel="00000000" w:rsidR="00000000" w:rsidRPr="00000000">
              <w:rPr>
                <w:rtl w:val="0"/>
              </w:rPr>
            </w:r>
          </w:p>
          <w:p w:rsidR="00000000" w:rsidDel="00000000" w:rsidP="00000000" w:rsidRDefault="00000000" w:rsidRPr="00000000" w14:paraId="000001F2">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4.    I vincitori del concorso di cui al comma 1 sono assunti dall'amministrazione e, anteriormente al conferimento dell'incarico, sono tenuti all'espletamento di un periodo di formazione presso uffici amministrativi di uno Stato dell'Unione europea o di un organismo </w:t>
            </w:r>
            <w:r w:rsidDel="00000000" w:rsidR="00000000" w:rsidRPr="00000000">
              <w:rPr>
                <w:rFonts w:ascii="Fira Sans" w:cs="Fira Sans" w:eastAsia="Fira Sans" w:hAnsi="Fira Sans"/>
                <w:b w:val="1"/>
                <w:color w:val="474747"/>
                <w:sz w:val="24"/>
                <w:szCs w:val="24"/>
                <w:rtl w:val="0"/>
              </w:rPr>
              <w:t xml:space="preserve">comunitario o internazionale</w:t>
            </w:r>
            <w:r w:rsidDel="00000000" w:rsidR="00000000" w:rsidRPr="00000000">
              <w:rPr>
                <w:rFonts w:ascii="Fira Sans" w:cs="Fira Sans" w:eastAsia="Fira Sans" w:hAnsi="Fira Sans"/>
                <w:color w:val="474747"/>
                <w:sz w:val="24"/>
                <w:szCs w:val="24"/>
                <w:rtl w:val="0"/>
              </w:rPr>
              <w:t xml:space="preserve">. In ogni caso il periodo di formazione è completato entro tre anni dalla conclusione del concorso.</w:t>
            </w:r>
          </w:p>
          <w:p w:rsidR="00000000" w:rsidDel="00000000" w:rsidP="00000000" w:rsidRDefault="00000000" w:rsidRPr="00000000" w14:paraId="000001F3">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5.    La frequenza del periodo di formazione è obbligatoria ed è a tempo pieno, per una durata pari a sei mesi, anche non continuativi, e si svolge presso gli uffici di cui al comma 4, scelti dal vincitore tra quelli indicati dall'amministrazione.</w:t>
            </w:r>
          </w:p>
          <w:p w:rsidR="00000000" w:rsidDel="00000000" w:rsidP="00000000" w:rsidRDefault="00000000" w:rsidRPr="00000000" w14:paraId="000001F4">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6.    Con regolamento emanato ai sensi dell'</w:t>
            </w:r>
            <w:hyperlink r:id="rId8">
              <w:r w:rsidDel="00000000" w:rsidR="00000000" w:rsidRPr="00000000">
                <w:rPr>
                  <w:rFonts w:ascii="Fira Sans" w:cs="Fira Sans" w:eastAsia="Fira Sans" w:hAnsi="Fira Sans"/>
                  <w:color w:val="007ac3"/>
                  <w:sz w:val="24"/>
                  <w:szCs w:val="24"/>
                  <w:u w:val="single"/>
                  <w:rtl w:val="0"/>
                </w:rPr>
                <w:t xml:space="preserve">articolo 17, comma 1, della legge 23 agosto 1988, n. 400</w:t>
              </w:r>
            </w:hyperlink>
            <w:r w:rsidDel="00000000" w:rsidR="00000000" w:rsidRPr="00000000">
              <w:rPr>
                <w:rFonts w:ascii="Fira Sans" w:cs="Fira Sans" w:eastAsia="Fira Sans" w:hAnsi="Fira Sans"/>
                <w:color w:val="474747"/>
                <w:sz w:val="24"/>
                <w:szCs w:val="24"/>
                <w:rtl w:val="0"/>
              </w:rPr>
              <w:t xml:space="preserve">, su proposta del Ministro per la pubblica amministrazione e l'innovazione, di concerto con il Ministro dell'economia e delle finanze, e sentita la Scuola superiore della pubblica amministrazione, sono disciplinate le modalità di compimento del periodo di formazione, tenuto anche conto di quanto previsto nell'</w:t>
            </w:r>
            <w:hyperlink r:id="rId9">
              <w:r w:rsidDel="00000000" w:rsidR="00000000" w:rsidRPr="00000000">
                <w:rPr>
                  <w:rFonts w:ascii="Fira Sans" w:cs="Fira Sans" w:eastAsia="Fira Sans" w:hAnsi="Fira Sans"/>
                  <w:color w:val="007ac3"/>
                  <w:sz w:val="24"/>
                  <w:szCs w:val="24"/>
                  <w:u w:val="single"/>
                  <w:rtl w:val="0"/>
                </w:rPr>
                <w:t xml:space="preserve">articolo 32</w:t>
              </w:r>
            </w:hyperlink>
            <w:r w:rsidDel="00000000" w:rsidR="00000000" w:rsidRPr="00000000">
              <w:rPr>
                <w:rFonts w:ascii="Fira Sans" w:cs="Fira Sans" w:eastAsia="Fira Sans" w:hAnsi="Fira Sans"/>
                <w:color w:val="474747"/>
                <w:sz w:val="24"/>
                <w:szCs w:val="24"/>
                <w:rtl w:val="0"/>
              </w:rPr>
              <w:t xml:space="preserve">.</w:t>
            </w:r>
            <w:bookmarkStart w:colFirst="0" w:colLast="0" w:name="1fob9te" w:id="2"/>
            <w:bookmarkEnd w:id="2"/>
            <w:hyperlink r:id="rId10">
              <w:r w:rsidDel="00000000" w:rsidR="00000000" w:rsidRPr="00000000">
                <w:rPr>
                  <w:rFonts w:ascii="Fira Sans" w:cs="Fira Sans" w:eastAsia="Fira Sans" w:hAnsi="Fira Sans"/>
                  <w:color w:val="007ac3"/>
                  <w:sz w:val="24"/>
                  <w:szCs w:val="24"/>
                  <w:u w:val="single"/>
                  <w:rtl w:val="0"/>
                </w:rPr>
                <w:t xml:space="preserve">193</w:t>
              </w:r>
            </w:hyperlink>
            <w:r w:rsidDel="00000000" w:rsidR="00000000" w:rsidRPr="00000000">
              <w:rPr>
                <w:rtl w:val="0"/>
              </w:rPr>
            </w:r>
          </w:p>
          <w:p w:rsidR="00000000" w:rsidDel="00000000" w:rsidP="00000000" w:rsidRDefault="00000000" w:rsidRPr="00000000" w14:paraId="000001F5">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7.    Al termine del periodo di formazione è prevista, da parte degli uffici di cui al comma 4, una valutazione del livello di professionalità acquisito che equivale al superamento del periodo di prova necessario per l'immissione in ruolo di cui all'</w:t>
            </w:r>
            <w:hyperlink r:id="rId11">
              <w:r w:rsidDel="00000000" w:rsidR="00000000" w:rsidRPr="00000000">
                <w:rPr>
                  <w:rFonts w:ascii="Fira Sans" w:cs="Fira Sans" w:eastAsia="Fira Sans" w:hAnsi="Fira Sans"/>
                  <w:color w:val="007ac3"/>
                  <w:sz w:val="24"/>
                  <w:szCs w:val="24"/>
                  <w:u w:val="single"/>
                  <w:rtl w:val="0"/>
                </w:rPr>
                <w:t xml:space="preserve">articolo 70</w:t>
              </w:r>
            </w:hyperlink>
            <w:r w:rsidDel="00000000" w:rsidR="00000000" w:rsidRPr="00000000">
              <w:rPr>
                <w:rFonts w:ascii="Fira Sans" w:cs="Fira Sans" w:eastAsia="Fira Sans" w:hAnsi="Fira Sans"/>
                <w:color w:val="474747"/>
                <w:sz w:val="24"/>
                <w:szCs w:val="24"/>
                <w:rtl w:val="0"/>
              </w:rPr>
              <w:t xml:space="preserve">, comma 13.</w:t>
            </w:r>
          </w:p>
          <w:p w:rsidR="00000000" w:rsidDel="00000000" w:rsidP="00000000" w:rsidRDefault="00000000" w:rsidRPr="00000000" w14:paraId="000001F6">
            <w:pPr>
              <w:shd w:fill="ffffff" w:val="clear"/>
              <w:spacing w:after="120" w:lineRule="auto"/>
              <w:jc w:val="both"/>
              <w:rPr>
                <w:rFonts w:ascii="Fira Sans" w:cs="Fira Sans" w:eastAsia="Fira Sans" w:hAnsi="Fira Sans"/>
                <w:color w:val="474747"/>
                <w:sz w:val="24"/>
                <w:szCs w:val="24"/>
              </w:rPr>
            </w:pPr>
            <w:r w:rsidDel="00000000" w:rsidR="00000000" w:rsidRPr="00000000">
              <w:rPr>
                <w:rFonts w:ascii="Fira Sans" w:cs="Fira Sans" w:eastAsia="Fira Sans" w:hAnsi="Fira Sans"/>
                <w:color w:val="474747"/>
                <w:sz w:val="24"/>
                <w:szCs w:val="24"/>
                <w:rtl w:val="0"/>
              </w:rPr>
              <w:t xml:space="preserve">8.    Le spese sostenute per l'espletamento del periodo di formazione svolto presso le sedi estere di cui al comma 4 sono a carico delle singole amministrazioni nell'ambito delle risorse finanziarie disponibili a legislazione vigente.</w:t>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r>
          </w:p>
          <w:p w:rsidR="00000000" w:rsidDel="00000000" w:rsidP="00000000" w:rsidRDefault="00000000" w:rsidRPr="00000000" w14:paraId="000001F9">
            <w:pPr>
              <w:jc w:val="center"/>
              <w:rPr/>
            </w:pPr>
            <w:r w:rsidDel="00000000" w:rsidR="00000000" w:rsidRPr="00000000">
              <w:rPr>
                <w:rtl w:val="0"/>
              </w:rPr>
            </w:r>
          </w:p>
          <w:p w:rsidR="00000000" w:rsidDel="00000000" w:rsidP="00000000" w:rsidRDefault="00000000" w:rsidRPr="00000000" w14:paraId="000001FA">
            <w:pPr>
              <w:jc w:val="center"/>
              <w:rPr/>
            </w:pPr>
            <w:r w:rsidDel="00000000" w:rsidR="00000000" w:rsidRPr="00000000">
              <w:rPr>
                <w:rtl w:val="0"/>
              </w:rPr>
            </w:r>
          </w:p>
          <w:p w:rsidR="00000000" w:rsidDel="00000000" w:rsidP="00000000" w:rsidRDefault="00000000" w:rsidRPr="00000000" w14:paraId="000001FB">
            <w:pPr>
              <w:jc w:val="center"/>
              <w:rPr/>
            </w:pPr>
            <w:r w:rsidDel="00000000" w:rsidR="00000000" w:rsidRPr="00000000">
              <w:rPr>
                <w:rtl w:val="0"/>
              </w:rPr>
            </w:r>
          </w:p>
          <w:p w:rsidR="00000000" w:rsidDel="00000000" w:rsidP="00000000" w:rsidRDefault="00000000" w:rsidRPr="00000000" w14:paraId="000001FC">
            <w:pPr>
              <w:jc w:val="center"/>
              <w:rPr/>
            </w:pPr>
            <w:r w:rsidDel="00000000" w:rsidR="00000000" w:rsidRPr="00000000">
              <w:rPr>
                <w:rtl w:val="0"/>
              </w:rPr>
            </w:r>
          </w:p>
          <w:p w:rsidR="00000000" w:rsidDel="00000000" w:rsidP="00000000" w:rsidRDefault="00000000" w:rsidRPr="00000000" w14:paraId="000001FD">
            <w:pPr>
              <w:jc w:val="center"/>
              <w:rPr/>
            </w:pPr>
            <w:r w:rsidDel="00000000" w:rsidR="00000000" w:rsidRPr="00000000">
              <w:rPr>
                <w:rtl w:val="0"/>
              </w:rPr>
            </w:r>
          </w:p>
          <w:p w:rsidR="00000000" w:rsidDel="00000000" w:rsidP="00000000" w:rsidRDefault="00000000" w:rsidRPr="00000000" w14:paraId="000001FE">
            <w:pPr>
              <w:jc w:val="center"/>
              <w:rPr/>
            </w:pPr>
            <w:r w:rsidDel="00000000" w:rsidR="00000000" w:rsidRPr="00000000">
              <w:rPr>
                <w:rtl w:val="0"/>
              </w:rPr>
            </w:r>
          </w:p>
          <w:p w:rsidR="00000000" w:rsidDel="00000000" w:rsidP="00000000" w:rsidRDefault="00000000" w:rsidRPr="00000000" w14:paraId="000001FF">
            <w:pPr>
              <w:jc w:val="center"/>
              <w:rPr/>
            </w:pPr>
            <w:r w:rsidDel="00000000" w:rsidR="00000000" w:rsidRPr="00000000">
              <w:rPr>
                <w:rtl w:val="0"/>
              </w:rPr>
            </w:r>
          </w:p>
          <w:p w:rsidR="00000000" w:rsidDel="00000000" w:rsidP="00000000" w:rsidRDefault="00000000" w:rsidRPr="00000000" w14:paraId="00000200">
            <w:pPr>
              <w:jc w:val="center"/>
              <w:rPr/>
            </w:pPr>
            <w:r w:rsidDel="00000000" w:rsidR="00000000" w:rsidRPr="00000000">
              <w:rPr>
                <w:rtl w:val="0"/>
              </w:rPr>
            </w:r>
          </w:p>
          <w:p w:rsidR="00000000" w:rsidDel="00000000" w:rsidP="00000000" w:rsidRDefault="00000000" w:rsidRPr="00000000" w14:paraId="00000201">
            <w:pPr>
              <w:jc w:val="center"/>
              <w:rPr/>
            </w:pPr>
            <w:r w:rsidDel="00000000" w:rsidR="00000000" w:rsidRPr="00000000">
              <w:rPr>
                <w:rtl w:val="0"/>
              </w:rPr>
            </w:r>
          </w:p>
          <w:p w:rsidR="00000000" w:rsidDel="00000000" w:rsidP="00000000" w:rsidRDefault="00000000" w:rsidRPr="00000000" w14:paraId="00000202">
            <w:pPr>
              <w:jc w:val="center"/>
              <w:rPr/>
            </w:pPr>
            <w:r w:rsidDel="00000000" w:rsidR="00000000" w:rsidRPr="00000000">
              <w:rPr>
                <w:rtl w:val="0"/>
              </w:rPr>
            </w:r>
          </w:p>
          <w:p w:rsidR="00000000" w:rsidDel="00000000" w:rsidP="00000000" w:rsidRDefault="00000000" w:rsidRPr="00000000" w14:paraId="00000203">
            <w:pPr>
              <w:jc w:val="center"/>
              <w:rPr/>
            </w:pPr>
            <w:r w:rsidDel="00000000" w:rsidR="00000000" w:rsidRPr="00000000">
              <w:rPr>
                <w:rtl w:val="0"/>
              </w:rPr>
            </w:r>
          </w:p>
          <w:p w:rsidR="00000000" w:rsidDel="00000000" w:rsidP="00000000" w:rsidRDefault="00000000" w:rsidRPr="00000000" w14:paraId="00000204">
            <w:pPr>
              <w:jc w:val="center"/>
              <w:rPr/>
            </w:pPr>
            <w:r w:rsidDel="00000000" w:rsidR="00000000" w:rsidRPr="00000000">
              <w:rPr>
                <w:rtl w:val="0"/>
              </w:rPr>
            </w:r>
          </w:p>
          <w:p w:rsidR="00000000" w:rsidDel="00000000" w:rsidP="00000000" w:rsidRDefault="00000000" w:rsidRPr="00000000" w14:paraId="00000205">
            <w:pPr>
              <w:jc w:val="center"/>
              <w:rPr/>
            </w:pPr>
            <w:r w:rsidDel="00000000" w:rsidR="00000000" w:rsidRPr="00000000">
              <w:rPr>
                <w:rtl w:val="0"/>
              </w:rPr>
            </w:r>
          </w:p>
          <w:p w:rsidR="00000000" w:rsidDel="00000000" w:rsidP="00000000" w:rsidRDefault="00000000" w:rsidRPr="00000000" w14:paraId="00000206">
            <w:pPr>
              <w:jc w:val="center"/>
              <w:rPr/>
            </w:pPr>
            <w:r w:rsidDel="00000000" w:rsidR="00000000" w:rsidRPr="00000000">
              <w:rPr>
                <w:rtl w:val="0"/>
              </w:rPr>
            </w:r>
          </w:p>
          <w:p w:rsidR="00000000" w:rsidDel="00000000" w:rsidP="00000000" w:rsidRDefault="00000000" w:rsidRPr="00000000" w14:paraId="00000207">
            <w:pPr>
              <w:jc w:val="center"/>
              <w:rPr/>
            </w:pPr>
            <w:r w:rsidDel="00000000" w:rsidR="00000000" w:rsidRPr="00000000">
              <w:rPr>
                <w:rtl w:val="0"/>
              </w:rPr>
            </w:r>
          </w:p>
        </w:tc>
      </w:tr>
    </w:tbl>
    <w:p w:rsidR="00000000" w:rsidDel="00000000" w:rsidP="00000000" w:rsidRDefault="00000000" w:rsidRPr="00000000" w14:paraId="00000208">
      <w:pPr>
        <w:jc w:val="center"/>
        <w:rPr/>
      </w:pPr>
      <w:r w:rsidDel="00000000" w:rsidR="00000000" w:rsidRPr="00000000">
        <w:rPr>
          <w:rtl w:val="0"/>
        </w:rPr>
      </w:r>
    </w:p>
    <w:sectPr>
      <w:pgSz w:h="11906" w:w="16838" w:orient="landscape"/>
      <w:pgMar w:bottom="1134" w:top="1134" w:left="1134"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Fir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elegale.wolterskluwer.it/normativa/10LX0000145985ART76?pathId=c8da934d43ff5" TargetMode="External"/><Relationship Id="rId10" Type="http://schemas.openxmlformats.org/officeDocument/2006/relationships/hyperlink" Target="https://onelegale.wolterskluwer.it/normativa/decreto-legislativo-30-03-2001-n-165/10LX0000145985ART85?pathId=207d6edfbf9cf#nota_r356" TargetMode="External"/><Relationship Id="rId9" Type="http://schemas.openxmlformats.org/officeDocument/2006/relationships/hyperlink" Target="https://onelegale.wolterskluwer.it/normativa/10LX0000145985ART36?pathId=c8da934d43ff5" TargetMode="External"/><Relationship Id="rId5" Type="http://schemas.openxmlformats.org/officeDocument/2006/relationships/styles" Target="styles.xml"/><Relationship Id="rId6" Type="http://schemas.openxmlformats.org/officeDocument/2006/relationships/hyperlink" Target="https://onelegale.wolterskluwer.it/normativa/decreto-legislativo-30-03-2001-n-165/10LX0000145985ART85?pathId=207d6edfbf9cf#nota_r355" TargetMode="External"/><Relationship Id="rId7" Type="http://schemas.openxmlformats.org/officeDocument/2006/relationships/hyperlink" Target="https://onelegale.wolterskluwer.it/normativa/decreto-legislativo-30-03-2001-n-165/10LX0000145985ART85?pathId=207d6edfbf9cf#nota_n1390" TargetMode="External"/><Relationship Id="rId8" Type="http://schemas.openxmlformats.org/officeDocument/2006/relationships/hyperlink" Target="https://onelegale.wolterskluwer.it/normativa/10LX0000109983ART17?pathId=c8da934d43f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