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A5A" w:rsidRPr="00A14A5A" w:rsidRDefault="00A14A5A" w:rsidP="00982254">
      <w:pPr>
        <w:spacing w:after="0" w:line="240" w:lineRule="auto"/>
        <w:jc w:val="both"/>
        <w:outlineLvl w:val="0"/>
        <w:rPr>
          <w:rFonts w:ascii="Times New Roman" w:eastAsia="Times New Roman" w:hAnsi="Times New Roman" w:cs="Times New Roman"/>
          <w:kern w:val="36"/>
          <w:sz w:val="24"/>
          <w:szCs w:val="24"/>
          <w:lang w:eastAsia="it-IT"/>
        </w:rPr>
      </w:pPr>
      <w:r w:rsidRPr="00A14A5A">
        <w:rPr>
          <w:rFonts w:ascii="Times New Roman" w:eastAsia="Times New Roman" w:hAnsi="Times New Roman" w:cs="Times New Roman"/>
          <w:kern w:val="36"/>
          <w:sz w:val="24"/>
          <w:szCs w:val="24"/>
          <w:lang w:eastAsia="it-IT"/>
        </w:rPr>
        <w:t>Legge di Bilancio, le entrate: stretta su banche, tabacchi e giochi. 600 milioni di tagli ai ministeri, 60 alle spese militari</w:t>
      </w: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r w:rsidRPr="00A14A5A">
        <w:rPr>
          <w:rFonts w:ascii="Times New Roman" w:eastAsia="Times New Roman" w:hAnsi="Times New Roman" w:cs="Times New Roman"/>
          <w:sz w:val="24"/>
          <w:szCs w:val="24"/>
          <w:lang w:eastAsia="it-IT"/>
        </w:rPr>
        <w:t xml:space="preserve">Le coperture della manovra: a parte i 22 miliardi di maggior deficit ci sono un aumento delle tasse sul settore finanziario e l'abrogazione di Iri e Aiuto alla crescita economica. Ridotta all'osso </w:t>
      </w:r>
      <w:proofErr w:type="gramStart"/>
      <w:r w:rsidRPr="00A14A5A">
        <w:rPr>
          <w:rFonts w:ascii="Times New Roman" w:eastAsia="Times New Roman" w:hAnsi="Times New Roman" w:cs="Times New Roman"/>
          <w:sz w:val="24"/>
          <w:szCs w:val="24"/>
          <w:lang w:eastAsia="it-IT"/>
        </w:rPr>
        <w:t>la spending</w:t>
      </w:r>
      <w:proofErr w:type="gramEnd"/>
      <w:r w:rsidRPr="00A14A5A">
        <w:rPr>
          <w:rFonts w:ascii="Times New Roman" w:eastAsia="Times New Roman" w:hAnsi="Times New Roman" w:cs="Times New Roman"/>
          <w:sz w:val="24"/>
          <w:szCs w:val="24"/>
          <w:lang w:eastAsia="it-IT"/>
        </w:rPr>
        <w:t xml:space="preserve"> </w:t>
      </w:r>
      <w:proofErr w:type="spellStart"/>
      <w:r w:rsidRPr="00A14A5A">
        <w:rPr>
          <w:rFonts w:ascii="Times New Roman" w:eastAsia="Times New Roman" w:hAnsi="Times New Roman" w:cs="Times New Roman"/>
          <w:sz w:val="24"/>
          <w:szCs w:val="24"/>
          <w:lang w:eastAsia="it-IT"/>
        </w:rPr>
        <w:t>review</w:t>
      </w:r>
      <w:proofErr w:type="spellEnd"/>
      <w:r w:rsidRPr="00A14A5A">
        <w:rPr>
          <w:rFonts w:ascii="Times New Roman" w:eastAsia="Times New Roman" w:hAnsi="Times New Roman" w:cs="Times New Roman"/>
          <w:sz w:val="24"/>
          <w:szCs w:val="24"/>
          <w:lang w:eastAsia="it-IT"/>
        </w:rPr>
        <w:t>, che centra l'obiettivo solo grazie alla riduzione dei trasferimenti alle Fs. Vengono in soccorso gli introiti dell'asta delle frequenze 5</w:t>
      </w:r>
      <w:proofErr w:type="gramStart"/>
      <w:r w:rsidRPr="00A14A5A">
        <w:rPr>
          <w:rFonts w:ascii="Times New Roman" w:eastAsia="Times New Roman" w:hAnsi="Times New Roman" w:cs="Times New Roman"/>
          <w:sz w:val="24"/>
          <w:szCs w:val="24"/>
          <w:lang w:eastAsia="it-IT"/>
        </w:rPr>
        <w:t>g. .</w:t>
      </w:r>
      <w:proofErr w:type="gramEnd"/>
      <w:r w:rsidRPr="00A14A5A">
        <w:rPr>
          <w:rFonts w:ascii="Times New Roman" w:eastAsia="Times New Roman" w:hAnsi="Times New Roman" w:cs="Times New Roman"/>
          <w:sz w:val="24"/>
          <w:szCs w:val="24"/>
          <w:lang w:eastAsia="it-IT"/>
        </w:rPr>
        <w:t xml:space="preserve"> Per le sigarette rischio aumento di 10 centesimi a pacchetto. Gli enti locali potranno alzare le tasse</w:t>
      </w:r>
    </w:p>
    <w:p w:rsidR="00A14A5A" w:rsidRDefault="00A14A5A" w:rsidP="00A14A5A">
      <w:pPr>
        <w:spacing w:after="0" w:line="240" w:lineRule="auto"/>
        <w:jc w:val="center"/>
        <w:rPr>
          <w:rFonts w:ascii="Times New Roman" w:eastAsia="Times New Roman" w:hAnsi="Times New Roman" w:cs="Times New Roman"/>
          <w:sz w:val="24"/>
          <w:szCs w:val="24"/>
          <w:lang w:eastAsia="it-IT"/>
        </w:rPr>
      </w:pPr>
      <w:r w:rsidRPr="00A14A5A">
        <w:rPr>
          <w:rFonts w:ascii="Times New Roman" w:eastAsia="Times New Roman" w:hAnsi="Times New Roman" w:cs="Times New Roman"/>
          <w:sz w:val="24"/>
          <w:szCs w:val="24"/>
          <w:lang w:eastAsia="it-IT"/>
        </w:rPr>
        <w:t>di </w:t>
      </w:r>
      <w:hyperlink r:id="rId5" w:history="1">
        <w:r w:rsidRPr="00A14A5A">
          <w:rPr>
            <w:rFonts w:ascii="Times New Roman" w:eastAsia="Times New Roman" w:hAnsi="Times New Roman" w:cs="Times New Roman"/>
            <w:sz w:val="24"/>
            <w:szCs w:val="24"/>
            <w:u w:val="single"/>
            <w:lang w:eastAsia="it-IT"/>
          </w:rPr>
          <w:t>Chiara Brusini</w:t>
        </w:r>
      </w:hyperlink>
      <w:r w:rsidRPr="00A14A5A">
        <w:rPr>
          <w:rFonts w:ascii="Times New Roman" w:eastAsia="Times New Roman" w:hAnsi="Times New Roman" w:cs="Times New Roman"/>
          <w:sz w:val="24"/>
          <w:szCs w:val="24"/>
          <w:lang w:eastAsia="it-IT"/>
        </w:rPr>
        <w:t xml:space="preserve"> | </w:t>
      </w:r>
      <w:proofErr w:type="gramStart"/>
      <w:r w:rsidRPr="00A14A5A">
        <w:rPr>
          <w:rFonts w:ascii="Times New Roman" w:eastAsia="Times New Roman" w:hAnsi="Times New Roman" w:cs="Times New Roman"/>
          <w:sz w:val="24"/>
          <w:szCs w:val="24"/>
          <w:lang w:eastAsia="it-IT"/>
        </w:rPr>
        <w:t>1 novembre</w:t>
      </w:r>
      <w:proofErr w:type="gramEnd"/>
      <w:r w:rsidRPr="00A14A5A">
        <w:rPr>
          <w:rFonts w:ascii="Times New Roman" w:eastAsia="Times New Roman" w:hAnsi="Times New Roman" w:cs="Times New Roman"/>
          <w:sz w:val="24"/>
          <w:szCs w:val="24"/>
          <w:lang w:eastAsia="it-IT"/>
        </w:rPr>
        <w:t xml:space="preserve"> 2018</w:t>
      </w:r>
    </w:p>
    <w:p w:rsidR="00A14A5A" w:rsidRPr="00A14A5A" w:rsidRDefault="00A14A5A" w:rsidP="00A14A5A">
      <w:pPr>
        <w:spacing w:after="0" w:line="240" w:lineRule="auto"/>
        <w:jc w:val="center"/>
        <w:rPr>
          <w:rFonts w:ascii="Times New Roman" w:eastAsia="Times New Roman" w:hAnsi="Times New Roman" w:cs="Times New Roman"/>
          <w:sz w:val="24"/>
          <w:szCs w:val="24"/>
          <w:lang w:eastAsia="it-IT"/>
        </w:rPr>
      </w:pPr>
    </w:p>
    <w:p w:rsidR="00A14A5A" w:rsidRDefault="00A14A5A" w:rsidP="00A14A5A">
      <w:pPr>
        <w:spacing w:after="0" w:line="240" w:lineRule="auto"/>
        <w:rPr>
          <w:rFonts w:ascii="Times New Roman" w:eastAsia="Times New Roman" w:hAnsi="Times New Roman" w:cs="Times New Roman"/>
          <w:sz w:val="24"/>
          <w:szCs w:val="24"/>
          <w:lang w:eastAsia="it-IT"/>
        </w:rPr>
      </w:pP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bookmarkStart w:id="0" w:name="_GoBack"/>
      <w:r w:rsidRPr="00A14A5A">
        <w:rPr>
          <w:rFonts w:ascii="Times New Roman" w:eastAsia="Times New Roman" w:hAnsi="Times New Roman" w:cs="Times New Roman"/>
          <w:sz w:val="24"/>
          <w:szCs w:val="24"/>
          <w:lang w:eastAsia="it-IT"/>
        </w:rPr>
        <w:t>Quasi </w:t>
      </w:r>
      <w:r w:rsidRPr="00A14A5A">
        <w:rPr>
          <w:rFonts w:ascii="Times New Roman" w:eastAsia="Times New Roman" w:hAnsi="Times New Roman" w:cs="Times New Roman"/>
          <w:b/>
          <w:bCs/>
          <w:sz w:val="24"/>
          <w:szCs w:val="24"/>
          <w:lang w:eastAsia="it-IT"/>
        </w:rPr>
        <w:t>22 miliardi di maggior deficit</w:t>
      </w:r>
      <w:r w:rsidRPr="00A14A5A">
        <w:rPr>
          <w:rFonts w:ascii="Times New Roman" w:eastAsia="Times New Roman" w:hAnsi="Times New Roman" w:cs="Times New Roman"/>
          <w:sz w:val="24"/>
          <w:szCs w:val="24"/>
          <w:lang w:eastAsia="it-IT"/>
        </w:rPr>
        <w:t>, una stretta fiscale su </w:t>
      </w:r>
      <w:r w:rsidRPr="00A14A5A">
        <w:rPr>
          <w:rFonts w:ascii="Times New Roman" w:eastAsia="Times New Roman" w:hAnsi="Times New Roman" w:cs="Times New Roman"/>
          <w:b/>
          <w:bCs/>
          <w:sz w:val="24"/>
          <w:szCs w:val="24"/>
          <w:lang w:eastAsia="it-IT"/>
        </w:rPr>
        <w:t>banche </w:t>
      </w:r>
      <w:r w:rsidRPr="00A14A5A">
        <w:rPr>
          <w:rFonts w:ascii="Times New Roman" w:eastAsia="Times New Roman" w:hAnsi="Times New Roman" w:cs="Times New Roman"/>
          <w:sz w:val="24"/>
          <w:szCs w:val="24"/>
          <w:lang w:eastAsia="it-IT"/>
        </w:rPr>
        <w:t>e </w:t>
      </w:r>
      <w:r w:rsidRPr="00A14A5A">
        <w:rPr>
          <w:rFonts w:ascii="Times New Roman" w:eastAsia="Times New Roman" w:hAnsi="Times New Roman" w:cs="Times New Roman"/>
          <w:b/>
          <w:bCs/>
          <w:sz w:val="24"/>
          <w:szCs w:val="24"/>
          <w:lang w:eastAsia="it-IT"/>
        </w:rPr>
        <w:t>assicurazioni</w:t>
      </w:r>
      <w:r w:rsidRPr="00A14A5A">
        <w:rPr>
          <w:rFonts w:ascii="Times New Roman" w:eastAsia="Times New Roman" w:hAnsi="Times New Roman" w:cs="Times New Roman"/>
          <w:sz w:val="24"/>
          <w:szCs w:val="24"/>
          <w:lang w:eastAsia="it-IT"/>
        </w:rPr>
        <w:t>, l’abrogazione dell’imposta agevolata sul reddito imprenditoriale (Iri) che avrebbe dovuto scattare nel 2019 e l’addio all’</w:t>
      </w:r>
      <w:r w:rsidRPr="00A14A5A">
        <w:rPr>
          <w:rFonts w:ascii="Times New Roman" w:eastAsia="Times New Roman" w:hAnsi="Times New Roman" w:cs="Times New Roman"/>
          <w:b/>
          <w:bCs/>
          <w:sz w:val="24"/>
          <w:szCs w:val="24"/>
          <w:lang w:eastAsia="it-IT"/>
        </w:rPr>
        <w:t>Aiuto alla crescita economica</w:t>
      </w:r>
      <w:r w:rsidRPr="00A14A5A">
        <w:rPr>
          <w:rFonts w:ascii="Times New Roman" w:eastAsia="Times New Roman" w:hAnsi="Times New Roman" w:cs="Times New Roman"/>
          <w:sz w:val="24"/>
          <w:szCs w:val="24"/>
          <w:lang w:eastAsia="it-IT"/>
        </w:rPr>
        <w:t>. Poi una timida </w:t>
      </w:r>
      <w:r w:rsidRPr="00A14A5A">
        <w:rPr>
          <w:rFonts w:ascii="Times New Roman" w:eastAsia="Times New Roman" w:hAnsi="Times New Roman" w:cs="Times New Roman"/>
          <w:b/>
          <w:bCs/>
          <w:sz w:val="24"/>
          <w:szCs w:val="24"/>
          <w:lang w:eastAsia="it-IT"/>
        </w:rPr>
        <w:t xml:space="preserve">spending </w:t>
      </w:r>
      <w:proofErr w:type="spellStart"/>
      <w:r w:rsidRPr="00A14A5A">
        <w:rPr>
          <w:rFonts w:ascii="Times New Roman" w:eastAsia="Times New Roman" w:hAnsi="Times New Roman" w:cs="Times New Roman"/>
          <w:b/>
          <w:bCs/>
          <w:sz w:val="24"/>
          <w:szCs w:val="24"/>
          <w:lang w:eastAsia="it-IT"/>
        </w:rPr>
        <w:t>review</w:t>
      </w:r>
      <w:proofErr w:type="spellEnd"/>
      <w:r w:rsidRPr="00A14A5A">
        <w:rPr>
          <w:rFonts w:ascii="Times New Roman" w:eastAsia="Times New Roman" w:hAnsi="Times New Roman" w:cs="Times New Roman"/>
          <w:b/>
          <w:bCs/>
          <w:sz w:val="24"/>
          <w:szCs w:val="24"/>
          <w:lang w:eastAsia="it-IT"/>
        </w:rPr>
        <w:t> </w:t>
      </w:r>
      <w:r w:rsidRPr="00A14A5A">
        <w:rPr>
          <w:rFonts w:ascii="Times New Roman" w:eastAsia="Times New Roman" w:hAnsi="Times New Roman" w:cs="Times New Roman"/>
          <w:sz w:val="24"/>
          <w:szCs w:val="24"/>
          <w:lang w:eastAsia="it-IT"/>
        </w:rPr>
        <w:t>e una serie di interventi “tradizionali” come l’aumento dei </w:t>
      </w:r>
      <w:r w:rsidRPr="00A14A5A">
        <w:rPr>
          <w:rFonts w:ascii="Times New Roman" w:eastAsia="Times New Roman" w:hAnsi="Times New Roman" w:cs="Times New Roman"/>
          <w:b/>
          <w:bCs/>
          <w:sz w:val="24"/>
          <w:szCs w:val="24"/>
          <w:lang w:eastAsia="it-IT"/>
        </w:rPr>
        <w:t>prelievi sui giochi</w:t>
      </w:r>
      <w:r w:rsidRPr="00A14A5A">
        <w:rPr>
          <w:rFonts w:ascii="Times New Roman" w:eastAsia="Times New Roman" w:hAnsi="Times New Roman" w:cs="Times New Roman"/>
          <w:sz w:val="24"/>
          <w:szCs w:val="24"/>
          <w:lang w:eastAsia="it-IT"/>
        </w:rPr>
        <w:t> e sui </w:t>
      </w:r>
      <w:r w:rsidRPr="00A14A5A">
        <w:rPr>
          <w:rFonts w:ascii="Times New Roman" w:eastAsia="Times New Roman" w:hAnsi="Times New Roman" w:cs="Times New Roman"/>
          <w:b/>
          <w:bCs/>
          <w:sz w:val="24"/>
          <w:szCs w:val="24"/>
          <w:lang w:eastAsia="it-IT"/>
        </w:rPr>
        <w:t>tabacchi</w:t>
      </w:r>
      <w:r w:rsidRPr="00A14A5A">
        <w:rPr>
          <w:rFonts w:ascii="Times New Roman" w:eastAsia="Times New Roman" w:hAnsi="Times New Roman" w:cs="Times New Roman"/>
          <w:sz w:val="24"/>
          <w:szCs w:val="24"/>
          <w:lang w:eastAsia="it-IT"/>
        </w:rPr>
        <w:t> e le </w:t>
      </w:r>
      <w:r w:rsidRPr="00A14A5A">
        <w:rPr>
          <w:rFonts w:ascii="Times New Roman" w:eastAsia="Times New Roman" w:hAnsi="Times New Roman" w:cs="Times New Roman"/>
          <w:b/>
          <w:bCs/>
          <w:sz w:val="24"/>
          <w:szCs w:val="24"/>
          <w:lang w:eastAsia="it-IT"/>
        </w:rPr>
        <w:t>dismissioni immobiliari</w:t>
      </w:r>
      <w:r w:rsidRPr="00A14A5A">
        <w:rPr>
          <w:rFonts w:ascii="Times New Roman" w:eastAsia="Times New Roman" w:hAnsi="Times New Roman" w:cs="Times New Roman"/>
          <w:sz w:val="24"/>
          <w:szCs w:val="24"/>
          <w:lang w:eastAsia="it-IT"/>
        </w:rPr>
        <w:t>. Ma anche una parte dei ricchi </w:t>
      </w:r>
      <w:hyperlink r:id="rId6" w:history="1">
        <w:r w:rsidRPr="00A14A5A">
          <w:rPr>
            <w:rFonts w:ascii="Times New Roman" w:eastAsia="Times New Roman" w:hAnsi="Times New Roman" w:cs="Times New Roman"/>
            <w:sz w:val="24"/>
            <w:szCs w:val="24"/>
            <w:u w:val="single"/>
            <w:lang w:eastAsia="it-IT"/>
          </w:rPr>
          <w:t>proventi dell’asta delle </w:t>
        </w:r>
        <w:r w:rsidRPr="00A14A5A">
          <w:rPr>
            <w:rFonts w:ascii="Times New Roman" w:eastAsia="Times New Roman" w:hAnsi="Times New Roman" w:cs="Times New Roman"/>
            <w:b/>
            <w:bCs/>
            <w:sz w:val="24"/>
            <w:szCs w:val="24"/>
            <w:u w:val="single"/>
            <w:lang w:eastAsia="it-IT"/>
          </w:rPr>
          <w:t>frequenze 5G</w:t>
        </w:r>
        <w:r w:rsidRPr="00A14A5A">
          <w:rPr>
            <w:rFonts w:ascii="Times New Roman" w:eastAsia="Times New Roman" w:hAnsi="Times New Roman" w:cs="Times New Roman"/>
            <w:sz w:val="24"/>
            <w:szCs w:val="24"/>
            <w:u w:val="single"/>
            <w:lang w:eastAsia="it-IT"/>
          </w:rPr>
          <w:t> </w:t>
        </w:r>
      </w:hyperlink>
      <w:r w:rsidRPr="00A14A5A">
        <w:rPr>
          <w:rFonts w:ascii="Times New Roman" w:eastAsia="Times New Roman" w:hAnsi="Times New Roman" w:cs="Times New Roman"/>
          <w:sz w:val="24"/>
          <w:szCs w:val="24"/>
          <w:lang w:eastAsia="it-IT"/>
        </w:rPr>
        <w:t>e un’ultima voce, solo potenziale: gli eventuali </w:t>
      </w:r>
      <w:r w:rsidRPr="00A14A5A">
        <w:rPr>
          <w:rFonts w:ascii="Times New Roman" w:eastAsia="Times New Roman" w:hAnsi="Times New Roman" w:cs="Times New Roman"/>
          <w:b/>
          <w:bCs/>
          <w:sz w:val="24"/>
          <w:szCs w:val="24"/>
          <w:lang w:eastAsia="it-IT"/>
        </w:rPr>
        <w:t>risparmi</w:t>
      </w:r>
      <w:r w:rsidRPr="00A14A5A">
        <w:rPr>
          <w:rFonts w:ascii="Times New Roman" w:eastAsia="Times New Roman" w:hAnsi="Times New Roman" w:cs="Times New Roman"/>
          <w:sz w:val="24"/>
          <w:szCs w:val="24"/>
          <w:lang w:eastAsia="it-IT"/>
        </w:rPr>
        <w:t> di spesa sulle risorse stanziate per</w:t>
      </w:r>
      <w:r w:rsidRPr="00A14A5A">
        <w:rPr>
          <w:rFonts w:ascii="Times New Roman" w:eastAsia="Times New Roman" w:hAnsi="Times New Roman" w:cs="Times New Roman"/>
          <w:b/>
          <w:bCs/>
          <w:sz w:val="24"/>
          <w:szCs w:val="24"/>
          <w:lang w:eastAsia="it-IT"/>
        </w:rPr>
        <w:t> reddito di cittadinanza</w:t>
      </w:r>
      <w:r w:rsidRPr="00A14A5A">
        <w:rPr>
          <w:rFonts w:ascii="Times New Roman" w:eastAsia="Times New Roman" w:hAnsi="Times New Roman" w:cs="Times New Roman"/>
          <w:sz w:val="24"/>
          <w:szCs w:val="24"/>
          <w:lang w:eastAsia="it-IT"/>
        </w:rPr>
        <w:t> e </w:t>
      </w:r>
      <w:r w:rsidRPr="00A14A5A">
        <w:rPr>
          <w:rFonts w:ascii="Times New Roman" w:eastAsia="Times New Roman" w:hAnsi="Times New Roman" w:cs="Times New Roman"/>
          <w:b/>
          <w:bCs/>
          <w:sz w:val="24"/>
          <w:szCs w:val="24"/>
          <w:lang w:eastAsia="it-IT"/>
        </w:rPr>
        <w:t>quota 100</w:t>
      </w:r>
      <w:r w:rsidRPr="00A14A5A">
        <w:rPr>
          <w:rFonts w:ascii="Times New Roman" w:eastAsia="Times New Roman" w:hAnsi="Times New Roman" w:cs="Times New Roman"/>
          <w:sz w:val="24"/>
          <w:szCs w:val="24"/>
          <w:lang w:eastAsia="it-IT"/>
        </w:rPr>
        <w:t>. È il menù delle coperture della </w:t>
      </w:r>
      <w:r w:rsidRPr="00A14A5A">
        <w:rPr>
          <w:rFonts w:ascii="Times New Roman" w:eastAsia="Times New Roman" w:hAnsi="Times New Roman" w:cs="Times New Roman"/>
          <w:b/>
          <w:bCs/>
          <w:sz w:val="24"/>
          <w:szCs w:val="24"/>
          <w:lang w:eastAsia="it-IT"/>
        </w:rPr>
        <w:t>legge di Bilancio</w:t>
      </w:r>
      <w:r w:rsidRPr="00A14A5A">
        <w:rPr>
          <w:rFonts w:ascii="Times New Roman" w:eastAsia="Times New Roman" w:hAnsi="Times New Roman" w:cs="Times New Roman"/>
          <w:sz w:val="24"/>
          <w:szCs w:val="24"/>
          <w:lang w:eastAsia="it-IT"/>
        </w:rPr>
        <w:t> da 34 miliardi (tra maggiori spese e minori entrate) arrivata in Parlamento l’</w:t>
      </w:r>
      <w:proofErr w:type="gramStart"/>
      <w:r w:rsidRPr="00A14A5A">
        <w:rPr>
          <w:rFonts w:ascii="Times New Roman" w:eastAsia="Times New Roman" w:hAnsi="Times New Roman" w:cs="Times New Roman"/>
          <w:sz w:val="24"/>
          <w:szCs w:val="24"/>
          <w:lang w:eastAsia="it-IT"/>
        </w:rPr>
        <w:t>1 novembre</w:t>
      </w:r>
      <w:proofErr w:type="gramEnd"/>
      <w:r w:rsidRPr="00A14A5A">
        <w:rPr>
          <w:rFonts w:ascii="Times New Roman" w:eastAsia="Times New Roman" w:hAnsi="Times New Roman" w:cs="Times New Roman"/>
          <w:sz w:val="24"/>
          <w:szCs w:val="24"/>
          <w:lang w:eastAsia="it-IT"/>
        </w:rPr>
        <w:t xml:space="preserve"> con due settimane di ritardo sulla tabella di marcia.</w:t>
      </w: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r w:rsidRPr="00A14A5A">
        <w:rPr>
          <w:rFonts w:ascii="Times New Roman" w:eastAsia="Times New Roman" w:hAnsi="Times New Roman" w:cs="Times New Roman"/>
          <w:b/>
          <w:bCs/>
          <w:sz w:val="24"/>
          <w:szCs w:val="24"/>
          <w:lang w:eastAsia="it-IT"/>
        </w:rPr>
        <w:t>Clausola salva spesa su reddito e quota 100. Via il blocco per gli enti locali</w:t>
      </w:r>
      <w:r w:rsidRPr="00A14A5A">
        <w:rPr>
          <w:rFonts w:ascii="Times New Roman" w:eastAsia="Times New Roman" w:hAnsi="Times New Roman" w:cs="Times New Roman"/>
          <w:sz w:val="24"/>
          <w:szCs w:val="24"/>
          <w:lang w:eastAsia="it-IT"/>
        </w:rPr>
        <w:t> – Nel corso delle ultime limature, al testo è stata aggiunta una clausola in base alla quale se lo Stato spenderà meno di 9 miliardi per il reddito e meno di 6,7 per il superamento della </w:t>
      </w:r>
      <w:r w:rsidRPr="00A14A5A">
        <w:rPr>
          <w:rFonts w:ascii="Times New Roman" w:eastAsia="Times New Roman" w:hAnsi="Times New Roman" w:cs="Times New Roman"/>
          <w:b/>
          <w:bCs/>
          <w:sz w:val="24"/>
          <w:szCs w:val="24"/>
          <w:lang w:eastAsia="it-IT"/>
        </w:rPr>
        <w:t>Fornero</w:t>
      </w:r>
      <w:r w:rsidRPr="00A14A5A">
        <w:rPr>
          <w:rFonts w:ascii="Times New Roman" w:eastAsia="Times New Roman" w:hAnsi="Times New Roman" w:cs="Times New Roman"/>
          <w:sz w:val="24"/>
          <w:szCs w:val="24"/>
          <w:lang w:eastAsia="it-IT"/>
        </w:rPr>
        <w:t> i soldi non utilizzati potranno essere destinati ad altro. Compreso, per esempio, il contenimento del </w:t>
      </w:r>
      <w:r w:rsidRPr="00A14A5A">
        <w:rPr>
          <w:rFonts w:ascii="Times New Roman" w:eastAsia="Times New Roman" w:hAnsi="Times New Roman" w:cs="Times New Roman"/>
          <w:b/>
          <w:bCs/>
          <w:sz w:val="24"/>
          <w:szCs w:val="24"/>
          <w:lang w:eastAsia="it-IT"/>
        </w:rPr>
        <w:t>deficit/</w:t>
      </w:r>
      <w:proofErr w:type="spellStart"/>
      <w:r w:rsidRPr="00A14A5A">
        <w:rPr>
          <w:rFonts w:ascii="Times New Roman" w:eastAsia="Times New Roman" w:hAnsi="Times New Roman" w:cs="Times New Roman"/>
          <w:b/>
          <w:bCs/>
          <w:sz w:val="24"/>
          <w:szCs w:val="24"/>
          <w:lang w:eastAsia="it-IT"/>
        </w:rPr>
        <w:t>pil</w:t>
      </w:r>
      <w:proofErr w:type="spellEnd"/>
      <w:r w:rsidRPr="00A14A5A">
        <w:rPr>
          <w:rFonts w:ascii="Times New Roman" w:eastAsia="Times New Roman" w:hAnsi="Times New Roman" w:cs="Times New Roman"/>
          <w:sz w:val="24"/>
          <w:szCs w:val="24"/>
          <w:lang w:eastAsia="it-IT"/>
        </w:rPr>
        <w:t> su cui </w:t>
      </w:r>
      <w:hyperlink r:id="rId7" w:history="1">
        <w:r w:rsidRPr="00A14A5A">
          <w:rPr>
            <w:rFonts w:ascii="Times New Roman" w:eastAsia="Times New Roman" w:hAnsi="Times New Roman" w:cs="Times New Roman"/>
            <w:sz w:val="24"/>
            <w:szCs w:val="24"/>
            <w:u w:val="single"/>
            <w:lang w:eastAsia="it-IT"/>
          </w:rPr>
          <w:t>è in corso un braccio di ferro con la Commissione europea</w:t>
        </w:r>
      </w:hyperlink>
      <w:r w:rsidRPr="00A14A5A">
        <w:rPr>
          <w:rFonts w:ascii="Times New Roman" w:eastAsia="Times New Roman" w:hAnsi="Times New Roman" w:cs="Times New Roman"/>
          <w:sz w:val="24"/>
          <w:szCs w:val="24"/>
          <w:lang w:eastAsia="it-IT"/>
        </w:rPr>
        <w:t>. Nella manovra inoltre non viene prorogato il blocco di</w:t>
      </w:r>
      <w:r w:rsidRPr="00A14A5A">
        <w:rPr>
          <w:rFonts w:ascii="Times New Roman" w:eastAsia="Times New Roman" w:hAnsi="Times New Roman" w:cs="Times New Roman"/>
          <w:b/>
          <w:bCs/>
          <w:sz w:val="24"/>
          <w:szCs w:val="24"/>
          <w:lang w:eastAsia="it-IT"/>
        </w:rPr>
        <w:t xml:space="preserve"> addizionali locali e </w:t>
      </w:r>
      <w:proofErr w:type="spellStart"/>
      <w:r w:rsidRPr="00A14A5A">
        <w:rPr>
          <w:rFonts w:ascii="Times New Roman" w:eastAsia="Times New Roman" w:hAnsi="Times New Roman" w:cs="Times New Roman"/>
          <w:b/>
          <w:bCs/>
          <w:sz w:val="24"/>
          <w:szCs w:val="24"/>
          <w:lang w:eastAsia="it-IT"/>
        </w:rPr>
        <w:t>Imu</w:t>
      </w:r>
      <w:proofErr w:type="spellEnd"/>
      <w:r w:rsidRPr="00A14A5A">
        <w:rPr>
          <w:rFonts w:ascii="Times New Roman" w:eastAsia="Times New Roman" w:hAnsi="Times New Roman" w:cs="Times New Roman"/>
          <w:b/>
          <w:bCs/>
          <w:sz w:val="24"/>
          <w:szCs w:val="24"/>
          <w:lang w:eastAsia="it-IT"/>
        </w:rPr>
        <w:t xml:space="preserve"> sulle seconde case</w:t>
      </w:r>
      <w:r w:rsidRPr="00A14A5A">
        <w:rPr>
          <w:rFonts w:ascii="Times New Roman" w:eastAsia="Times New Roman" w:hAnsi="Times New Roman" w:cs="Times New Roman"/>
          <w:sz w:val="24"/>
          <w:szCs w:val="24"/>
          <w:lang w:eastAsia="it-IT"/>
        </w:rPr>
        <w:t>.</w:t>
      </w:r>
      <w:hyperlink r:id="rId8" w:history="1">
        <w:r w:rsidRPr="00A14A5A">
          <w:rPr>
            <w:rFonts w:ascii="Times New Roman" w:eastAsia="Times New Roman" w:hAnsi="Times New Roman" w:cs="Times New Roman"/>
            <w:sz w:val="24"/>
            <w:szCs w:val="24"/>
            <w:u w:val="single"/>
            <w:lang w:eastAsia="it-IT"/>
          </w:rPr>
          <w:t> Regioni e Comuni potranno quindi aumentare le aliquote fino ai livelli massimi: </w:t>
        </w:r>
      </w:hyperlink>
      <w:r w:rsidRPr="00A14A5A">
        <w:rPr>
          <w:rFonts w:ascii="Times New Roman" w:eastAsia="Times New Roman" w:hAnsi="Times New Roman" w:cs="Times New Roman"/>
          <w:sz w:val="24"/>
          <w:szCs w:val="24"/>
          <w:lang w:eastAsia="it-IT"/>
        </w:rPr>
        <w:t xml:space="preserve">3,3% per l’addizionale Irpef regionale, 0,8% per quella comunale (con l’eccezione di Roma dove è già allo 0,9%) e 10,6% per Tasi e </w:t>
      </w:r>
      <w:proofErr w:type="spellStart"/>
      <w:r w:rsidRPr="00A14A5A">
        <w:rPr>
          <w:rFonts w:ascii="Times New Roman" w:eastAsia="Times New Roman" w:hAnsi="Times New Roman" w:cs="Times New Roman"/>
          <w:sz w:val="24"/>
          <w:szCs w:val="24"/>
          <w:lang w:eastAsia="it-IT"/>
        </w:rPr>
        <w:t>Imu</w:t>
      </w:r>
      <w:proofErr w:type="spellEnd"/>
      <w:r w:rsidRPr="00A14A5A">
        <w:rPr>
          <w:rFonts w:ascii="Times New Roman" w:eastAsia="Times New Roman" w:hAnsi="Times New Roman" w:cs="Times New Roman"/>
          <w:sz w:val="24"/>
          <w:szCs w:val="24"/>
          <w:lang w:eastAsia="it-IT"/>
        </w:rPr>
        <w:t>.</w:t>
      </w: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r w:rsidRPr="00A14A5A">
        <w:rPr>
          <w:rFonts w:ascii="Times New Roman" w:eastAsia="Times New Roman" w:hAnsi="Times New Roman" w:cs="Times New Roman"/>
          <w:b/>
          <w:bCs/>
          <w:sz w:val="24"/>
          <w:szCs w:val="24"/>
          <w:lang w:eastAsia="it-IT"/>
        </w:rPr>
        <w:t>La stretta sulle banche e la brutta sorpresa per le assicurazioni</w:t>
      </w:r>
      <w:r w:rsidRPr="00A14A5A">
        <w:rPr>
          <w:rFonts w:ascii="Times New Roman" w:eastAsia="Times New Roman" w:hAnsi="Times New Roman" w:cs="Times New Roman"/>
          <w:sz w:val="24"/>
          <w:szCs w:val="24"/>
          <w:lang w:eastAsia="it-IT"/>
        </w:rPr>
        <w:t> – Confermata la stretta fiscale su banche e assicurazioni. Il governo </w:t>
      </w:r>
      <w:r w:rsidRPr="00A14A5A">
        <w:rPr>
          <w:rFonts w:ascii="Times New Roman" w:eastAsia="Times New Roman" w:hAnsi="Times New Roman" w:cs="Times New Roman"/>
          <w:b/>
          <w:bCs/>
          <w:sz w:val="24"/>
          <w:szCs w:val="24"/>
          <w:lang w:eastAsia="it-IT"/>
        </w:rPr>
        <w:t>rinvia al 2026 la deduzione</w:t>
      </w:r>
      <w:r w:rsidRPr="00A14A5A">
        <w:rPr>
          <w:rFonts w:ascii="Times New Roman" w:eastAsia="Times New Roman" w:hAnsi="Times New Roman" w:cs="Times New Roman"/>
          <w:sz w:val="24"/>
          <w:szCs w:val="24"/>
          <w:lang w:eastAsia="it-IT"/>
        </w:rPr>
        <w:t> del 10% dell’ammontare delle </w:t>
      </w:r>
      <w:r w:rsidRPr="00A14A5A">
        <w:rPr>
          <w:rFonts w:ascii="Times New Roman" w:eastAsia="Times New Roman" w:hAnsi="Times New Roman" w:cs="Times New Roman"/>
          <w:b/>
          <w:bCs/>
          <w:sz w:val="24"/>
          <w:szCs w:val="24"/>
          <w:lang w:eastAsia="it-IT"/>
        </w:rPr>
        <w:t>svalutazioni e perdite su crediti</w:t>
      </w:r>
      <w:r w:rsidRPr="00A14A5A">
        <w:rPr>
          <w:rFonts w:ascii="Times New Roman" w:eastAsia="Times New Roman" w:hAnsi="Times New Roman" w:cs="Times New Roman"/>
          <w:sz w:val="24"/>
          <w:szCs w:val="24"/>
          <w:lang w:eastAsia="it-IT"/>
        </w:rPr>
        <w:t xml:space="preserve"> ai fini </w:t>
      </w:r>
      <w:proofErr w:type="spellStart"/>
      <w:r w:rsidRPr="00A14A5A">
        <w:rPr>
          <w:rFonts w:ascii="Times New Roman" w:eastAsia="Times New Roman" w:hAnsi="Times New Roman" w:cs="Times New Roman"/>
          <w:sz w:val="24"/>
          <w:szCs w:val="24"/>
          <w:lang w:eastAsia="it-IT"/>
        </w:rPr>
        <w:t>dell’Ires</w:t>
      </w:r>
      <w:proofErr w:type="spellEnd"/>
      <w:r w:rsidRPr="00A14A5A">
        <w:rPr>
          <w:rFonts w:ascii="Times New Roman" w:eastAsia="Times New Roman" w:hAnsi="Times New Roman" w:cs="Times New Roman"/>
          <w:sz w:val="24"/>
          <w:szCs w:val="24"/>
          <w:lang w:eastAsia="it-IT"/>
        </w:rPr>
        <w:t xml:space="preserve"> e dell’Irap, con un recupero di gettito che la relazione tecnica stima in </w:t>
      </w:r>
      <w:r w:rsidRPr="00A14A5A">
        <w:rPr>
          <w:rFonts w:ascii="Times New Roman" w:eastAsia="Times New Roman" w:hAnsi="Times New Roman" w:cs="Times New Roman"/>
          <w:b/>
          <w:bCs/>
          <w:sz w:val="24"/>
          <w:szCs w:val="24"/>
          <w:lang w:eastAsia="it-IT"/>
        </w:rPr>
        <w:t>950 milioni</w:t>
      </w:r>
      <w:r w:rsidRPr="00A14A5A">
        <w:rPr>
          <w:rFonts w:ascii="Times New Roman" w:eastAsia="Times New Roman" w:hAnsi="Times New Roman" w:cs="Times New Roman"/>
          <w:sz w:val="24"/>
          <w:szCs w:val="24"/>
          <w:lang w:eastAsia="it-IT"/>
        </w:rPr>
        <w:t xml:space="preserve"> nel 2019. Viene poi spalmata su dieci anni la deducibilità della riduzione di valore dei crediti e delle altre attività finanziarie dovuti ai nuovi principi contabili </w:t>
      </w:r>
      <w:proofErr w:type="spellStart"/>
      <w:r w:rsidRPr="00A14A5A">
        <w:rPr>
          <w:rFonts w:ascii="Times New Roman" w:eastAsia="Times New Roman" w:hAnsi="Times New Roman" w:cs="Times New Roman"/>
          <w:sz w:val="24"/>
          <w:szCs w:val="24"/>
          <w:lang w:eastAsia="it-IT"/>
        </w:rPr>
        <w:t>Ifrs</w:t>
      </w:r>
      <w:proofErr w:type="spellEnd"/>
      <w:r w:rsidRPr="00A14A5A">
        <w:rPr>
          <w:rFonts w:ascii="Times New Roman" w:eastAsia="Times New Roman" w:hAnsi="Times New Roman" w:cs="Times New Roman"/>
          <w:sz w:val="24"/>
          <w:szCs w:val="24"/>
          <w:lang w:eastAsia="it-IT"/>
        </w:rPr>
        <w:t xml:space="preserve"> 9 (International Financial Reporting Standard), cosa che comporterà il prossimo anno un</w:t>
      </w:r>
      <w:r w:rsidRPr="00A14A5A">
        <w:rPr>
          <w:rFonts w:ascii="Times New Roman" w:eastAsia="Times New Roman" w:hAnsi="Times New Roman" w:cs="Times New Roman"/>
          <w:b/>
          <w:bCs/>
          <w:sz w:val="24"/>
          <w:szCs w:val="24"/>
          <w:lang w:eastAsia="it-IT"/>
        </w:rPr>
        <w:t> maggior gettito di 1,17 miliardi</w:t>
      </w:r>
      <w:r w:rsidRPr="00A14A5A">
        <w:rPr>
          <w:rFonts w:ascii="Times New Roman" w:eastAsia="Times New Roman" w:hAnsi="Times New Roman" w:cs="Times New Roman"/>
          <w:sz w:val="24"/>
          <w:szCs w:val="24"/>
          <w:lang w:eastAsia="it-IT"/>
        </w:rPr>
        <w:t> per le casse pubbliche anche se in seguito le deduzioni produrranno un ammanco di 130 milioni l’anno. In più la deducibilità del </w:t>
      </w:r>
      <w:r w:rsidRPr="00A14A5A">
        <w:rPr>
          <w:rFonts w:ascii="Times New Roman" w:eastAsia="Times New Roman" w:hAnsi="Times New Roman" w:cs="Times New Roman"/>
          <w:b/>
          <w:bCs/>
          <w:sz w:val="24"/>
          <w:szCs w:val="24"/>
          <w:lang w:eastAsia="it-IT"/>
        </w:rPr>
        <w:t>valore di avviamento e delle altre attività immateriali</w:t>
      </w:r>
      <w:r w:rsidRPr="00A14A5A">
        <w:rPr>
          <w:rFonts w:ascii="Times New Roman" w:eastAsia="Times New Roman" w:hAnsi="Times New Roman" w:cs="Times New Roman"/>
          <w:sz w:val="24"/>
          <w:szCs w:val="24"/>
          <w:lang w:eastAsia="it-IT"/>
        </w:rPr>
        <w:t> viene annullata per il 2018 e differita spalmandola, anche in questo caso, sul decennio 2019-2029. La Relazione tecnica spiega che il valore di queste poste nei bilanci degli operatori bancari e finanziari è di 40,6 miliardi e la nuova norma farà sì che paghino </w:t>
      </w:r>
      <w:r w:rsidRPr="00A14A5A">
        <w:rPr>
          <w:rFonts w:ascii="Times New Roman" w:eastAsia="Times New Roman" w:hAnsi="Times New Roman" w:cs="Times New Roman"/>
          <w:b/>
          <w:bCs/>
          <w:sz w:val="24"/>
          <w:szCs w:val="24"/>
          <w:lang w:eastAsia="it-IT"/>
        </w:rPr>
        <w:t>739,4 milioni in più già quest’anno</w:t>
      </w:r>
      <w:r w:rsidRPr="00A14A5A">
        <w:rPr>
          <w:rFonts w:ascii="Times New Roman" w:eastAsia="Times New Roman" w:hAnsi="Times New Roman" w:cs="Times New Roman"/>
          <w:sz w:val="24"/>
          <w:szCs w:val="24"/>
          <w:lang w:eastAsia="it-IT"/>
        </w:rPr>
        <w:t>, </w:t>
      </w:r>
      <w:r w:rsidRPr="00A14A5A">
        <w:rPr>
          <w:rFonts w:ascii="Times New Roman" w:eastAsia="Times New Roman" w:hAnsi="Times New Roman" w:cs="Times New Roman"/>
          <w:b/>
          <w:bCs/>
          <w:sz w:val="24"/>
          <w:szCs w:val="24"/>
          <w:lang w:eastAsia="it-IT"/>
        </w:rPr>
        <w:t>845 nel 2019</w:t>
      </w:r>
      <w:r w:rsidRPr="00A14A5A">
        <w:rPr>
          <w:rFonts w:ascii="Times New Roman" w:eastAsia="Times New Roman" w:hAnsi="Times New Roman" w:cs="Times New Roman"/>
          <w:sz w:val="24"/>
          <w:szCs w:val="24"/>
          <w:lang w:eastAsia="it-IT"/>
        </w:rPr>
        <w:t> e 739 nel 2020. Più salato, rispetto alle anticipazioni, il conto per le compagnie assicurative: l’aliquota di acconto dell’imposta sui premi incassati salirà l’anno prossimo dal 59 all’85%, per poi passare al 90% nel 2020 e al 100% dal 2021. Nel Documento programmatico di bilancio per il 2019 era indicata un’aliquota più bassa, del 75%. L’effetto finanziario, nel 2019, sarà positivo per </w:t>
      </w:r>
      <w:r w:rsidRPr="00A14A5A">
        <w:rPr>
          <w:rFonts w:ascii="Times New Roman" w:eastAsia="Times New Roman" w:hAnsi="Times New Roman" w:cs="Times New Roman"/>
          <w:b/>
          <w:bCs/>
          <w:sz w:val="24"/>
          <w:szCs w:val="24"/>
          <w:lang w:eastAsia="it-IT"/>
        </w:rPr>
        <w:t>832 milioni</w:t>
      </w:r>
      <w:r w:rsidRPr="00A14A5A">
        <w:rPr>
          <w:rFonts w:ascii="Times New Roman" w:eastAsia="Times New Roman" w:hAnsi="Times New Roman" w:cs="Times New Roman"/>
          <w:sz w:val="24"/>
          <w:szCs w:val="24"/>
          <w:lang w:eastAsia="it-IT"/>
        </w:rPr>
        <w:t>.</w:t>
      </w: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r w:rsidRPr="00A14A5A">
        <w:rPr>
          <w:rFonts w:ascii="Times New Roman" w:eastAsia="Times New Roman" w:hAnsi="Times New Roman" w:cs="Times New Roman"/>
          <w:b/>
          <w:bCs/>
          <w:sz w:val="24"/>
          <w:szCs w:val="24"/>
          <w:lang w:eastAsia="it-IT"/>
        </w:rPr>
        <w:t>Dall’asta delle frequenze 3,7 miliardi più del previsto</w:t>
      </w:r>
      <w:r w:rsidRPr="00A14A5A">
        <w:rPr>
          <w:rFonts w:ascii="Times New Roman" w:eastAsia="Times New Roman" w:hAnsi="Times New Roman" w:cs="Times New Roman"/>
          <w:sz w:val="24"/>
          <w:szCs w:val="24"/>
          <w:lang w:eastAsia="it-IT"/>
        </w:rPr>
        <w:t> – Un’altra importante voce di entrate saranno i maggiori incassi, rispetto alle previsioni, realizzati con l’</w:t>
      </w:r>
      <w:r w:rsidRPr="00A14A5A">
        <w:rPr>
          <w:rFonts w:ascii="Times New Roman" w:eastAsia="Times New Roman" w:hAnsi="Times New Roman" w:cs="Times New Roman"/>
          <w:b/>
          <w:bCs/>
          <w:sz w:val="24"/>
          <w:szCs w:val="24"/>
          <w:lang w:eastAsia="it-IT"/>
        </w:rPr>
        <w:t xml:space="preserve">asta </w:t>
      </w:r>
      <w:proofErr w:type="gramStart"/>
      <w:r w:rsidRPr="00A14A5A">
        <w:rPr>
          <w:rFonts w:ascii="Times New Roman" w:eastAsia="Times New Roman" w:hAnsi="Times New Roman" w:cs="Times New Roman"/>
          <w:b/>
          <w:bCs/>
          <w:sz w:val="24"/>
          <w:szCs w:val="24"/>
          <w:lang w:eastAsia="it-IT"/>
        </w:rPr>
        <w:t>delle frequenza</w:t>
      </w:r>
      <w:proofErr w:type="gramEnd"/>
      <w:r w:rsidRPr="00A14A5A">
        <w:rPr>
          <w:rFonts w:ascii="Times New Roman" w:eastAsia="Times New Roman" w:hAnsi="Times New Roman" w:cs="Times New Roman"/>
          <w:b/>
          <w:bCs/>
          <w:sz w:val="24"/>
          <w:szCs w:val="24"/>
          <w:lang w:eastAsia="it-IT"/>
        </w:rPr>
        <w:t xml:space="preserve"> 5g</w:t>
      </w:r>
      <w:r w:rsidRPr="00A14A5A">
        <w:rPr>
          <w:rFonts w:ascii="Times New Roman" w:eastAsia="Times New Roman" w:hAnsi="Times New Roman" w:cs="Times New Roman"/>
          <w:sz w:val="24"/>
          <w:szCs w:val="24"/>
          <w:lang w:eastAsia="it-IT"/>
        </w:rPr>
        <w:t>. Gli introiti preventivati erano di 2,5 miliardi, ma con i rilanci fatti a fine settembre dalle compagnie telefoniche il bottino per lo Stato è lievitato a 6,2 miliardi. Gli operatori comunque li pagheranno a rate: 1,25 miliardi già quest’anno, 50 milioni nel 2019, 300 nel 2020, 150 nel 2021 e il saldo nel 2022. L’anno prossimo il governo scommette poi di riuscire a ricavare 640 milioni dalla </w:t>
      </w:r>
      <w:r w:rsidRPr="00A14A5A">
        <w:rPr>
          <w:rFonts w:ascii="Times New Roman" w:eastAsia="Times New Roman" w:hAnsi="Times New Roman" w:cs="Times New Roman"/>
          <w:b/>
          <w:bCs/>
          <w:sz w:val="24"/>
          <w:szCs w:val="24"/>
          <w:lang w:eastAsia="it-IT"/>
        </w:rPr>
        <w:t>vendita di immobili pubblici</w:t>
      </w:r>
      <w:r w:rsidRPr="00A14A5A">
        <w:rPr>
          <w:rFonts w:ascii="Times New Roman" w:eastAsia="Times New Roman" w:hAnsi="Times New Roman" w:cs="Times New Roman"/>
          <w:sz w:val="24"/>
          <w:szCs w:val="24"/>
          <w:lang w:eastAsia="it-IT"/>
        </w:rPr>
        <w:t>, con le usuali incognite legate all’appeal del mattone pubblico per eventuali acquirenti privati.</w:t>
      </w: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r w:rsidRPr="00A14A5A">
        <w:rPr>
          <w:rFonts w:ascii="Times New Roman" w:eastAsia="Times New Roman" w:hAnsi="Times New Roman" w:cs="Times New Roman"/>
          <w:b/>
          <w:bCs/>
          <w:sz w:val="24"/>
          <w:szCs w:val="24"/>
          <w:lang w:eastAsia="it-IT"/>
        </w:rPr>
        <w:lastRenderedPageBreak/>
        <w:t>Su le tasse su giochi e tabacchi, abrogate l’Iri e l’Ace</w:t>
      </w:r>
      <w:r w:rsidRPr="00A14A5A">
        <w:rPr>
          <w:rFonts w:ascii="Times New Roman" w:eastAsia="Times New Roman" w:hAnsi="Times New Roman" w:cs="Times New Roman"/>
          <w:sz w:val="24"/>
          <w:szCs w:val="24"/>
          <w:lang w:eastAsia="it-IT"/>
        </w:rPr>
        <w:t> – Un’altra fetta di coperture arriverà dall’ulteriore aumento dello 0,5% del </w:t>
      </w:r>
      <w:r w:rsidRPr="00A14A5A">
        <w:rPr>
          <w:rFonts w:ascii="Times New Roman" w:eastAsia="Times New Roman" w:hAnsi="Times New Roman" w:cs="Times New Roman"/>
          <w:b/>
          <w:bCs/>
          <w:sz w:val="24"/>
          <w:szCs w:val="24"/>
          <w:lang w:eastAsia="it-IT"/>
        </w:rPr>
        <w:t>Prelievo erariale unico</w:t>
      </w:r>
      <w:r w:rsidRPr="00A14A5A">
        <w:rPr>
          <w:rFonts w:ascii="Times New Roman" w:eastAsia="Times New Roman" w:hAnsi="Times New Roman" w:cs="Times New Roman"/>
          <w:sz w:val="24"/>
          <w:szCs w:val="24"/>
          <w:lang w:eastAsia="it-IT"/>
        </w:rPr>
        <w:t xml:space="preserve"> su slot e </w:t>
      </w:r>
      <w:proofErr w:type="spellStart"/>
      <w:r w:rsidRPr="00A14A5A">
        <w:rPr>
          <w:rFonts w:ascii="Times New Roman" w:eastAsia="Times New Roman" w:hAnsi="Times New Roman" w:cs="Times New Roman"/>
          <w:sz w:val="24"/>
          <w:szCs w:val="24"/>
          <w:lang w:eastAsia="it-IT"/>
        </w:rPr>
        <w:t>videolotteries</w:t>
      </w:r>
      <w:proofErr w:type="spellEnd"/>
      <w:r w:rsidRPr="00A14A5A">
        <w:rPr>
          <w:rFonts w:ascii="Times New Roman" w:eastAsia="Times New Roman" w:hAnsi="Times New Roman" w:cs="Times New Roman"/>
          <w:sz w:val="24"/>
          <w:szCs w:val="24"/>
          <w:lang w:eastAsia="it-IT"/>
        </w:rPr>
        <w:t xml:space="preserve">, già incrementato di uno 0,25% dal Decreto dignità. Dal prossimo anno la tassa salirà dunque dal 19,25 al 19,75% e quella sulle </w:t>
      </w:r>
      <w:proofErr w:type="spellStart"/>
      <w:r w:rsidRPr="00A14A5A">
        <w:rPr>
          <w:rFonts w:ascii="Times New Roman" w:eastAsia="Times New Roman" w:hAnsi="Times New Roman" w:cs="Times New Roman"/>
          <w:sz w:val="24"/>
          <w:szCs w:val="24"/>
          <w:lang w:eastAsia="it-IT"/>
        </w:rPr>
        <w:t>vlt</w:t>
      </w:r>
      <w:proofErr w:type="spellEnd"/>
      <w:r w:rsidRPr="00A14A5A">
        <w:rPr>
          <w:rFonts w:ascii="Times New Roman" w:eastAsia="Times New Roman" w:hAnsi="Times New Roman" w:cs="Times New Roman"/>
          <w:sz w:val="24"/>
          <w:szCs w:val="24"/>
          <w:lang w:eastAsia="it-IT"/>
        </w:rPr>
        <w:t xml:space="preserve"> dal 6,25 al 6,75 per cento, portando un maggior gettito di 240 milioni. Maggiori entrate deriveranno anche dall’abrogazione dell’</w:t>
      </w:r>
      <w:r w:rsidRPr="00A14A5A">
        <w:rPr>
          <w:rFonts w:ascii="Times New Roman" w:eastAsia="Times New Roman" w:hAnsi="Times New Roman" w:cs="Times New Roman"/>
          <w:b/>
          <w:bCs/>
          <w:sz w:val="24"/>
          <w:szCs w:val="24"/>
          <w:lang w:eastAsia="it-IT"/>
        </w:rPr>
        <w:t>Imposta sul reddito imprenditoriale</w:t>
      </w:r>
      <w:r w:rsidRPr="00A14A5A">
        <w:rPr>
          <w:rFonts w:ascii="Times New Roman" w:eastAsia="Times New Roman" w:hAnsi="Times New Roman" w:cs="Times New Roman"/>
          <w:sz w:val="24"/>
          <w:szCs w:val="24"/>
          <w:lang w:eastAsia="it-IT"/>
        </w:rPr>
        <w:t> (Iri), un trattamento fiscale forfettario al </w:t>
      </w:r>
      <w:r w:rsidRPr="00A14A5A">
        <w:rPr>
          <w:rFonts w:ascii="Times New Roman" w:eastAsia="Times New Roman" w:hAnsi="Times New Roman" w:cs="Times New Roman"/>
          <w:b/>
          <w:bCs/>
          <w:sz w:val="24"/>
          <w:szCs w:val="24"/>
          <w:lang w:eastAsia="it-IT"/>
        </w:rPr>
        <w:t>24%</w:t>
      </w:r>
      <w:r w:rsidRPr="00A14A5A">
        <w:rPr>
          <w:rFonts w:ascii="Times New Roman" w:eastAsia="Times New Roman" w:hAnsi="Times New Roman" w:cs="Times New Roman"/>
          <w:sz w:val="24"/>
          <w:szCs w:val="24"/>
          <w:lang w:eastAsia="it-IT"/>
        </w:rPr>
        <w:t> che avrebbe dovuto entrare in vigore nel 2019 sostituendo le normali aliquote Irpef applicate ai redditi di impresa. Lo Stato incasserà in questo modo quasi </w:t>
      </w:r>
      <w:r w:rsidRPr="00A14A5A">
        <w:rPr>
          <w:rFonts w:ascii="Times New Roman" w:eastAsia="Times New Roman" w:hAnsi="Times New Roman" w:cs="Times New Roman"/>
          <w:b/>
          <w:bCs/>
          <w:sz w:val="24"/>
          <w:szCs w:val="24"/>
          <w:lang w:eastAsia="it-IT"/>
        </w:rPr>
        <w:t>2 miliardi </w:t>
      </w:r>
      <w:r w:rsidRPr="00A14A5A">
        <w:rPr>
          <w:rFonts w:ascii="Times New Roman" w:eastAsia="Times New Roman" w:hAnsi="Times New Roman" w:cs="Times New Roman"/>
          <w:sz w:val="24"/>
          <w:szCs w:val="24"/>
          <w:lang w:eastAsia="it-IT"/>
        </w:rPr>
        <w:t>in più rispetto al gettito atteso dall’Iri. E salta anche l’</w:t>
      </w:r>
      <w:r w:rsidRPr="00A14A5A">
        <w:rPr>
          <w:rFonts w:ascii="Times New Roman" w:eastAsia="Times New Roman" w:hAnsi="Times New Roman" w:cs="Times New Roman"/>
          <w:b/>
          <w:bCs/>
          <w:sz w:val="24"/>
          <w:szCs w:val="24"/>
          <w:lang w:eastAsia="it-IT"/>
        </w:rPr>
        <w:t>Aiuto alla crescita economica</w:t>
      </w:r>
      <w:r w:rsidRPr="00A14A5A">
        <w:rPr>
          <w:rFonts w:ascii="Times New Roman" w:eastAsia="Times New Roman" w:hAnsi="Times New Roman" w:cs="Times New Roman"/>
          <w:sz w:val="24"/>
          <w:szCs w:val="24"/>
          <w:lang w:eastAsia="it-IT"/>
        </w:rPr>
        <w:t>, che consentiva di dedurre dal reddito d’impresa una quota del nuovo capitale investito in azienda: il risparmio per l’erario sarà in questo caso di 1,4 miliardi. Le due agevolazioni saranno solo parzialmente compensate dalla “</w:t>
      </w:r>
      <w:r w:rsidRPr="00A14A5A">
        <w:rPr>
          <w:rFonts w:ascii="Times New Roman" w:eastAsia="Times New Roman" w:hAnsi="Times New Roman" w:cs="Times New Roman"/>
          <w:b/>
          <w:bCs/>
          <w:sz w:val="24"/>
          <w:szCs w:val="24"/>
          <w:lang w:eastAsia="it-IT"/>
        </w:rPr>
        <w:t xml:space="preserve">mini </w:t>
      </w:r>
      <w:proofErr w:type="spellStart"/>
      <w:r w:rsidRPr="00A14A5A">
        <w:rPr>
          <w:rFonts w:ascii="Times New Roman" w:eastAsia="Times New Roman" w:hAnsi="Times New Roman" w:cs="Times New Roman"/>
          <w:b/>
          <w:bCs/>
          <w:sz w:val="24"/>
          <w:szCs w:val="24"/>
          <w:lang w:eastAsia="it-IT"/>
        </w:rPr>
        <w:t>Ires</w:t>
      </w:r>
      <w:proofErr w:type="spellEnd"/>
      <w:r w:rsidRPr="00A14A5A">
        <w:rPr>
          <w:rFonts w:ascii="Times New Roman" w:eastAsia="Times New Roman" w:hAnsi="Times New Roman" w:cs="Times New Roman"/>
          <w:sz w:val="24"/>
          <w:szCs w:val="24"/>
          <w:lang w:eastAsia="it-IT"/>
        </w:rPr>
        <w:t>” al 15% per chi investe o assume, che vale </w:t>
      </w:r>
      <w:r w:rsidRPr="00A14A5A">
        <w:rPr>
          <w:rFonts w:ascii="Times New Roman" w:eastAsia="Times New Roman" w:hAnsi="Times New Roman" w:cs="Times New Roman"/>
          <w:b/>
          <w:bCs/>
          <w:sz w:val="24"/>
          <w:szCs w:val="24"/>
          <w:lang w:eastAsia="it-IT"/>
        </w:rPr>
        <w:t>1,1 miliardi</w:t>
      </w:r>
      <w:r w:rsidRPr="00A14A5A">
        <w:rPr>
          <w:rFonts w:ascii="Times New Roman" w:eastAsia="Times New Roman" w:hAnsi="Times New Roman" w:cs="Times New Roman"/>
          <w:sz w:val="24"/>
          <w:szCs w:val="24"/>
          <w:lang w:eastAsia="it-IT"/>
        </w:rPr>
        <w:t> di minori tasse sulle imprese nel 2019, </w:t>
      </w:r>
      <w:r w:rsidRPr="00A14A5A">
        <w:rPr>
          <w:rFonts w:ascii="Times New Roman" w:eastAsia="Times New Roman" w:hAnsi="Times New Roman" w:cs="Times New Roman"/>
          <w:b/>
          <w:bCs/>
          <w:sz w:val="24"/>
          <w:szCs w:val="24"/>
          <w:lang w:eastAsia="it-IT"/>
        </w:rPr>
        <w:t>1,5 nel 2020</w:t>
      </w:r>
      <w:r w:rsidRPr="00A14A5A">
        <w:rPr>
          <w:rFonts w:ascii="Times New Roman" w:eastAsia="Times New Roman" w:hAnsi="Times New Roman" w:cs="Times New Roman"/>
          <w:sz w:val="24"/>
          <w:szCs w:val="24"/>
          <w:lang w:eastAsia="it-IT"/>
        </w:rPr>
        <w:t> e </w:t>
      </w:r>
      <w:r w:rsidRPr="00A14A5A">
        <w:rPr>
          <w:rFonts w:ascii="Times New Roman" w:eastAsia="Times New Roman" w:hAnsi="Times New Roman" w:cs="Times New Roman"/>
          <w:b/>
          <w:bCs/>
          <w:sz w:val="24"/>
          <w:szCs w:val="24"/>
          <w:lang w:eastAsia="it-IT"/>
        </w:rPr>
        <w:t>1,9 nel 2021</w:t>
      </w:r>
      <w:r w:rsidRPr="00A14A5A">
        <w:rPr>
          <w:rFonts w:ascii="Times New Roman" w:eastAsia="Times New Roman" w:hAnsi="Times New Roman" w:cs="Times New Roman"/>
          <w:sz w:val="24"/>
          <w:szCs w:val="24"/>
          <w:lang w:eastAsia="it-IT"/>
        </w:rPr>
        <w:t xml:space="preserve">. </w:t>
      </w:r>
      <w:proofErr w:type="gramStart"/>
      <w:r w:rsidRPr="00A14A5A">
        <w:rPr>
          <w:rFonts w:ascii="Times New Roman" w:eastAsia="Times New Roman" w:hAnsi="Times New Roman" w:cs="Times New Roman"/>
          <w:sz w:val="24"/>
          <w:szCs w:val="24"/>
          <w:lang w:eastAsia="it-IT"/>
        </w:rPr>
        <w:t>Infine</w:t>
      </w:r>
      <w:proofErr w:type="gramEnd"/>
      <w:r w:rsidRPr="00A14A5A">
        <w:rPr>
          <w:rFonts w:ascii="Times New Roman" w:eastAsia="Times New Roman" w:hAnsi="Times New Roman" w:cs="Times New Roman"/>
          <w:sz w:val="24"/>
          <w:szCs w:val="24"/>
          <w:lang w:eastAsia="it-IT"/>
        </w:rPr>
        <w:t xml:space="preserve"> c’è l’aumento delle</w:t>
      </w:r>
      <w:r w:rsidRPr="00A14A5A">
        <w:rPr>
          <w:rFonts w:ascii="Times New Roman" w:eastAsia="Times New Roman" w:hAnsi="Times New Roman" w:cs="Times New Roman"/>
          <w:b/>
          <w:bCs/>
          <w:sz w:val="24"/>
          <w:szCs w:val="24"/>
          <w:lang w:eastAsia="it-IT"/>
        </w:rPr>
        <w:t> tasse sui tabacchi</w:t>
      </w:r>
      <w:r w:rsidRPr="00A14A5A">
        <w:rPr>
          <w:rFonts w:ascii="Times New Roman" w:eastAsia="Times New Roman" w:hAnsi="Times New Roman" w:cs="Times New Roman"/>
          <w:sz w:val="24"/>
          <w:szCs w:val="24"/>
          <w:lang w:eastAsia="it-IT"/>
        </w:rPr>
        <w:t>: salgono l’accisa sulle sigarette, sui sigari, sul tabacco trinciato e sui tabacchi lavorati, per un maggior gettito complessivo di 132 milioni di euro. La relazione tecnica avverte che i produttori potrebbero “difendersi” ritoccando i prezzi di vendita: per recuperare l’aggravio fiscale dovrebbero </w:t>
      </w:r>
      <w:r w:rsidRPr="00A14A5A">
        <w:rPr>
          <w:rFonts w:ascii="Times New Roman" w:eastAsia="Times New Roman" w:hAnsi="Times New Roman" w:cs="Times New Roman"/>
          <w:b/>
          <w:bCs/>
          <w:sz w:val="24"/>
          <w:szCs w:val="24"/>
          <w:lang w:eastAsia="it-IT"/>
        </w:rPr>
        <w:t>aumentare di 10 centesimi i prezzi</w:t>
      </w:r>
      <w:r w:rsidRPr="00A14A5A">
        <w:rPr>
          <w:rFonts w:ascii="Times New Roman" w:eastAsia="Times New Roman" w:hAnsi="Times New Roman" w:cs="Times New Roman"/>
          <w:sz w:val="24"/>
          <w:szCs w:val="24"/>
          <w:lang w:eastAsia="it-IT"/>
        </w:rPr>
        <w:t> di vendita del pacchetto da 20 per tutte le fasce di prezzo.</w:t>
      </w: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r w:rsidRPr="00A14A5A">
        <w:rPr>
          <w:rFonts w:ascii="Times New Roman" w:eastAsia="Times New Roman" w:hAnsi="Times New Roman" w:cs="Times New Roman"/>
          <w:b/>
          <w:bCs/>
          <w:sz w:val="24"/>
          <w:szCs w:val="24"/>
          <w:lang w:eastAsia="it-IT"/>
        </w:rPr>
        <w:t xml:space="preserve">Spending </w:t>
      </w:r>
      <w:proofErr w:type="spellStart"/>
      <w:r w:rsidRPr="00A14A5A">
        <w:rPr>
          <w:rFonts w:ascii="Times New Roman" w:eastAsia="Times New Roman" w:hAnsi="Times New Roman" w:cs="Times New Roman"/>
          <w:b/>
          <w:bCs/>
          <w:sz w:val="24"/>
          <w:szCs w:val="24"/>
          <w:lang w:eastAsia="it-IT"/>
        </w:rPr>
        <w:t>review</w:t>
      </w:r>
      <w:proofErr w:type="spellEnd"/>
      <w:r w:rsidRPr="00A14A5A">
        <w:rPr>
          <w:rFonts w:ascii="Times New Roman" w:eastAsia="Times New Roman" w:hAnsi="Times New Roman" w:cs="Times New Roman"/>
          <w:b/>
          <w:bCs/>
          <w:sz w:val="24"/>
          <w:szCs w:val="24"/>
          <w:lang w:eastAsia="it-IT"/>
        </w:rPr>
        <w:t xml:space="preserve"> su trasferimenti a Fs e fondi per i migranti e l’Onu </w:t>
      </w:r>
      <w:r w:rsidRPr="00A14A5A">
        <w:rPr>
          <w:rFonts w:ascii="Times New Roman" w:eastAsia="Times New Roman" w:hAnsi="Times New Roman" w:cs="Times New Roman"/>
          <w:sz w:val="24"/>
          <w:szCs w:val="24"/>
          <w:lang w:eastAsia="it-IT"/>
        </w:rPr>
        <w:t>– Il capitolo </w:t>
      </w:r>
      <w:r w:rsidRPr="00A14A5A">
        <w:rPr>
          <w:rFonts w:ascii="Times New Roman" w:eastAsia="Times New Roman" w:hAnsi="Times New Roman" w:cs="Times New Roman"/>
          <w:b/>
          <w:bCs/>
          <w:sz w:val="24"/>
          <w:szCs w:val="24"/>
          <w:lang w:eastAsia="it-IT"/>
        </w:rPr>
        <w:t xml:space="preserve">spending </w:t>
      </w:r>
      <w:proofErr w:type="spellStart"/>
      <w:r w:rsidRPr="00A14A5A">
        <w:rPr>
          <w:rFonts w:ascii="Times New Roman" w:eastAsia="Times New Roman" w:hAnsi="Times New Roman" w:cs="Times New Roman"/>
          <w:b/>
          <w:bCs/>
          <w:sz w:val="24"/>
          <w:szCs w:val="24"/>
          <w:lang w:eastAsia="it-IT"/>
        </w:rPr>
        <w:t>review</w:t>
      </w:r>
      <w:proofErr w:type="spellEnd"/>
      <w:r w:rsidRPr="00A14A5A">
        <w:rPr>
          <w:rFonts w:ascii="Times New Roman" w:eastAsia="Times New Roman" w:hAnsi="Times New Roman" w:cs="Times New Roman"/>
          <w:sz w:val="24"/>
          <w:szCs w:val="24"/>
          <w:lang w:eastAsia="it-IT"/>
        </w:rPr>
        <w:t> è assai magro rispetto agli</w:t>
      </w:r>
      <w:hyperlink r:id="rId9" w:history="1">
        <w:r w:rsidRPr="00A14A5A">
          <w:rPr>
            <w:rFonts w:ascii="Times New Roman" w:eastAsia="Times New Roman" w:hAnsi="Times New Roman" w:cs="Times New Roman"/>
            <w:sz w:val="24"/>
            <w:szCs w:val="24"/>
            <w:u w:val="single"/>
            <w:lang w:eastAsia="it-IT"/>
          </w:rPr>
          <w:t> annunci pre-elettorali del Movimento 5 Stelle</w:t>
        </w:r>
      </w:hyperlink>
      <w:r w:rsidRPr="00A14A5A">
        <w:rPr>
          <w:rFonts w:ascii="Times New Roman" w:eastAsia="Times New Roman" w:hAnsi="Times New Roman" w:cs="Times New Roman"/>
          <w:sz w:val="24"/>
          <w:szCs w:val="24"/>
          <w:lang w:eastAsia="it-IT"/>
        </w:rPr>
        <w:t>. La razionalizzazione della spesa dei ministeri si ferma a </w:t>
      </w:r>
      <w:r w:rsidRPr="00A14A5A">
        <w:rPr>
          <w:rFonts w:ascii="Times New Roman" w:eastAsia="Times New Roman" w:hAnsi="Times New Roman" w:cs="Times New Roman"/>
          <w:b/>
          <w:bCs/>
          <w:sz w:val="24"/>
          <w:szCs w:val="24"/>
          <w:lang w:eastAsia="it-IT"/>
        </w:rPr>
        <w:t>658 milioni complessivi</w:t>
      </w:r>
      <w:r w:rsidRPr="00A14A5A">
        <w:rPr>
          <w:rFonts w:ascii="Times New Roman" w:eastAsia="Times New Roman" w:hAnsi="Times New Roman" w:cs="Times New Roman"/>
          <w:sz w:val="24"/>
          <w:szCs w:val="24"/>
          <w:lang w:eastAsia="it-IT"/>
        </w:rPr>
        <w:t> di cui 435 di uscite correnti e il resto in conto capitale. Ai 2,5 miliardi indicati nel documento programmatico di bilancio si arriva solo aggiungendo un </w:t>
      </w:r>
      <w:r w:rsidRPr="00A14A5A">
        <w:rPr>
          <w:rFonts w:ascii="Times New Roman" w:eastAsia="Times New Roman" w:hAnsi="Times New Roman" w:cs="Times New Roman"/>
          <w:b/>
          <w:bCs/>
          <w:sz w:val="24"/>
          <w:szCs w:val="24"/>
          <w:lang w:eastAsia="it-IT"/>
        </w:rPr>
        <w:t>taglio di 600 milioni dei trasferimenti</w:t>
      </w:r>
      <w:r w:rsidRPr="00A14A5A">
        <w:rPr>
          <w:rFonts w:ascii="Times New Roman" w:eastAsia="Times New Roman" w:hAnsi="Times New Roman" w:cs="Times New Roman"/>
          <w:sz w:val="24"/>
          <w:szCs w:val="24"/>
          <w:lang w:eastAsia="it-IT"/>
        </w:rPr>
        <w:t> alle Ferrovie dello Stato e la </w:t>
      </w:r>
      <w:r w:rsidRPr="00A14A5A">
        <w:rPr>
          <w:rFonts w:ascii="Times New Roman" w:eastAsia="Times New Roman" w:hAnsi="Times New Roman" w:cs="Times New Roman"/>
          <w:b/>
          <w:bCs/>
          <w:sz w:val="24"/>
          <w:szCs w:val="24"/>
          <w:lang w:eastAsia="it-IT"/>
        </w:rPr>
        <w:t>riprogrammazione</w:t>
      </w:r>
      <w:r w:rsidRPr="00A14A5A">
        <w:rPr>
          <w:rFonts w:ascii="Times New Roman" w:eastAsia="Times New Roman" w:hAnsi="Times New Roman" w:cs="Times New Roman"/>
          <w:sz w:val="24"/>
          <w:szCs w:val="24"/>
          <w:lang w:eastAsia="it-IT"/>
        </w:rPr>
        <w:t> di altri 1,14 miliardi di trasferimenti in conto capitale che il gruppo pubblico avrebbe dovuto ricevere l’anno prossimo.</w:t>
      </w:r>
      <w:r w:rsidRPr="00A14A5A">
        <w:rPr>
          <w:rFonts w:ascii="Times New Roman" w:eastAsia="Times New Roman" w:hAnsi="Times New Roman" w:cs="Times New Roman"/>
          <w:sz w:val="24"/>
          <w:szCs w:val="24"/>
          <w:lang w:eastAsia="it-IT"/>
        </w:rPr>
        <w:br/>
        <w:t xml:space="preserve">La voce più pesante del Titolo VI dedicato alla Razionalizzazione della spesa pubblica è la riduzione </w:t>
      </w:r>
      <w:proofErr w:type="spellStart"/>
      <w:r w:rsidRPr="00A14A5A">
        <w:rPr>
          <w:rFonts w:ascii="Times New Roman" w:eastAsia="Times New Roman" w:hAnsi="Times New Roman" w:cs="Times New Roman"/>
          <w:sz w:val="24"/>
          <w:szCs w:val="24"/>
          <w:lang w:eastAsia="it-IT"/>
        </w:rPr>
        <w:t>dei</w:t>
      </w:r>
      <w:r w:rsidRPr="00A14A5A">
        <w:rPr>
          <w:rFonts w:ascii="Times New Roman" w:eastAsia="Times New Roman" w:hAnsi="Times New Roman" w:cs="Times New Roman"/>
          <w:b/>
          <w:bCs/>
          <w:sz w:val="24"/>
          <w:szCs w:val="24"/>
          <w:lang w:eastAsia="it-IT"/>
        </w:rPr>
        <w:t>fondi</w:t>
      </w:r>
      <w:proofErr w:type="spellEnd"/>
      <w:r w:rsidRPr="00A14A5A">
        <w:rPr>
          <w:rFonts w:ascii="Times New Roman" w:eastAsia="Times New Roman" w:hAnsi="Times New Roman" w:cs="Times New Roman"/>
          <w:b/>
          <w:bCs/>
          <w:sz w:val="24"/>
          <w:szCs w:val="24"/>
          <w:lang w:eastAsia="it-IT"/>
        </w:rPr>
        <w:t xml:space="preserve"> per l’accoglienza dei migranti </w:t>
      </w:r>
      <w:r w:rsidRPr="00A14A5A">
        <w:rPr>
          <w:rFonts w:ascii="Times New Roman" w:eastAsia="Times New Roman" w:hAnsi="Times New Roman" w:cs="Times New Roman"/>
          <w:sz w:val="24"/>
          <w:szCs w:val="24"/>
          <w:lang w:eastAsia="it-IT"/>
        </w:rPr>
        <w:t>da tempo invocata da Matteo Salvini. Il ministero dell’Interno è incaricato di “rivedere e razionalizzare” la spesa – attualmente 35 euro al giorno per ogni ospite – per l’attivazione, l’affitto e la gestione dei “</w:t>
      </w:r>
      <w:r w:rsidRPr="00A14A5A">
        <w:rPr>
          <w:rFonts w:ascii="Times New Roman" w:eastAsia="Times New Roman" w:hAnsi="Times New Roman" w:cs="Times New Roman"/>
          <w:b/>
          <w:bCs/>
          <w:sz w:val="24"/>
          <w:szCs w:val="24"/>
          <w:lang w:eastAsia="it-IT"/>
        </w:rPr>
        <w:t>centri di trattenimento e accoglienza</w:t>
      </w:r>
      <w:r w:rsidRPr="00A14A5A">
        <w:rPr>
          <w:rFonts w:ascii="Times New Roman" w:eastAsia="Times New Roman" w:hAnsi="Times New Roman" w:cs="Times New Roman"/>
          <w:sz w:val="24"/>
          <w:szCs w:val="24"/>
          <w:lang w:eastAsia="it-IT"/>
        </w:rPr>
        <w:t> per stranieri irregolari” in conseguenza alla riduzione degli sbarchi. I risparmi dovranno ammontare a non meno di 400 milioni nel 2019, 550 milioni nel 2020 e 650 dal 2021. Soldi che il Viminale potrà ripartire tra i propri capitoli di bilancio.</w:t>
      </w:r>
      <w:r w:rsidRPr="00A14A5A">
        <w:rPr>
          <w:rFonts w:ascii="Times New Roman" w:eastAsia="Times New Roman" w:hAnsi="Times New Roman" w:cs="Times New Roman"/>
          <w:sz w:val="24"/>
          <w:szCs w:val="24"/>
          <w:lang w:eastAsia="it-IT"/>
        </w:rPr>
        <w:br/>
        <w:t>Sforbiciata di oltre </w:t>
      </w:r>
      <w:r w:rsidRPr="00A14A5A">
        <w:rPr>
          <w:rFonts w:ascii="Times New Roman" w:eastAsia="Times New Roman" w:hAnsi="Times New Roman" w:cs="Times New Roman"/>
          <w:b/>
          <w:bCs/>
          <w:sz w:val="24"/>
          <w:szCs w:val="24"/>
          <w:lang w:eastAsia="it-IT"/>
        </w:rPr>
        <w:t>35 milioni </w:t>
      </w:r>
      <w:r w:rsidRPr="00A14A5A">
        <w:rPr>
          <w:rFonts w:ascii="Times New Roman" w:eastAsia="Times New Roman" w:hAnsi="Times New Roman" w:cs="Times New Roman"/>
          <w:sz w:val="24"/>
          <w:szCs w:val="24"/>
          <w:lang w:eastAsia="it-IT"/>
        </w:rPr>
        <w:t>nel 2019 e 32 milioni nel 2020 poi, per il contributo dell’Italia alle </w:t>
      </w:r>
      <w:r w:rsidRPr="00A14A5A">
        <w:rPr>
          <w:rFonts w:ascii="Times New Roman" w:eastAsia="Times New Roman" w:hAnsi="Times New Roman" w:cs="Times New Roman"/>
          <w:b/>
          <w:bCs/>
          <w:sz w:val="24"/>
          <w:szCs w:val="24"/>
          <w:lang w:eastAsia="it-IT"/>
        </w:rPr>
        <w:t>Nazioni Unite</w:t>
      </w:r>
      <w:r w:rsidRPr="00A14A5A">
        <w:rPr>
          <w:rFonts w:ascii="Times New Roman" w:eastAsia="Times New Roman" w:hAnsi="Times New Roman" w:cs="Times New Roman"/>
          <w:sz w:val="24"/>
          <w:szCs w:val="24"/>
          <w:lang w:eastAsia="it-IT"/>
        </w:rPr>
        <w:t>. Nel 2016 Roma ha versato al </w:t>
      </w:r>
      <w:r w:rsidRPr="00A14A5A">
        <w:rPr>
          <w:rFonts w:ascii="Times New Roman" w:eastAsia="Times New Roman" w:hAnsi="Times New Roman" w:cs="Times New Roman"/>
          <w:b/>
          <w:bCs/>
          <w:sz w:val="24"/>
          <w:szCs w:val="24"/>
          <w:lang w:eastAsia="it-IT"/>
        </w:rPr>
        <w:t>sistema Onu</w:t>
      </w:r>
      <w:r w:rsidRPr="00A14A5A">
        <w:rPr>
          <w:rFonts w:ascii="Times New Roman" w:eastAsia="Times New Roman" w:hAnsi="Times New Roman" w:cs="Times New Roman"/>
          <w:sz w:val="24"/>
          <w:szCs w:val="24"/>
          <w:lang w:eastAsia="it-IT"/>
        </w:rPr>
        <w:t> oltre 740 milioni di euro e Salvini a settembre, dopo la </w:t>
      </w:r>
      <w:hyperlink r:id="rId10" w:history="1">
        <w:r w:rsidRPr="00A14A5A">
          <w:rPr>
            <w:rFonts w:ascii="Times New Roman" w:eastAsia="Times New Roman" w:hAnsi="Times New Roman" w:cs="Times New Roman"/>
            <w:sz w:val="24"/>
            <w:szCs w:val="24"/>
            <w:u w:val="single"/>
            <w:lang w:eastAsia="it-IT"/>
          </w:rPr>
          <w:t>presa di posizione dell’Alto commissario per i diritti umani </w:t>
        </w:r>
        <w:r w:rsidRPr="00A14A5A">
          <w:rPr>
            <w:rFonts w:ascii="Times New Roman" w:eastAsia="Times New Roman" w:hAnsi="Times New Roman" w:cs="Times New Roman"/>
            <w:b/>
            <w:bCs/>
            <w:sz w:val="24"/>
            <w:szCs w:val="24"/>
            <w:u w:val="single"/>
            <w:lang w:eastAsia="it-IT"/>
          </w:rPr>
          <w:t>Michelle Bachelet</w:t>
        </w:r>
        <w:r w:rsidRPr="00A14A5A">
          <w:rPr>
            <w:rFonts w:ascii="Times New Roman" w:eastAsia="Times New Roman" w:hAnsi="Times New Roman" w:cs="Times New Roman"/>
            <w:sz w:val="24"/>
            <w:szCs w:val="24"/>
            <w:u w:val="single"/>
            <w:lang w:eastAsia="it-IT"/>
          </w:rPr>
          <w:t> sull’incremento di “</w:t>
        </w:r>
        <w:r w:rsidRPr="00A14A5A">
          <w:rPr>
            <w:rFonts w:ascii="Times New Roman" w:eastAsia="Times New Roman" w:hAnsi="Times New Roman" w:cs="Times New Roman"/>
            <w:b/>
            <w:bCs/>
            <w:sz w:val="24"/>
            <w:szCs w:val="24"/>
            <w:u w:val="single"/>
            <w:lang w:eastAsia="it-IT"/>
          </w:rPr>
          <w:t>atti di violenza e razzismo contro migranti</w:t>
        </w:r>
        <w:r w:rsidRPr="00A14A5A">
          <w:rPr>
            <w:rFonts w:ascii="Times New Roman" w:eastAsia="Times New Roman" w:hAnsi="Times New Roman" w:cs="Times New Roman"/>
            <w:sz w:val="24"/>
            <w:szCs w:val="24"/>
            <w:u w:val="single"/>
            <w:lang w:eastAsia="it-IT"/>
          </w:rPr>
          <w:t>“</w:t>
        </w:r>
      </w:hyperlink>
      <w:r w:rsidRPr="00A14A5A">
        <w:rPr>
          <w:rFonts w:ascii="Times New Roman" w:eastAsia="Times New Roman" w:hAnsi="Times New Roman" w:cs="Times New Roman"/>
          <w:sz w:val="24"/>
          <w:szCs w:val="24"/>
          <w:lang w:eastAsia="it-IT"/>
        </w:rPr>
        <w:t>, aveva annunciato una revisione.</w:t>
      </w: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r w:rsidRPr="00A14A5A">
        <w:rPr>
          <w:rFonts w:ascii="Times New Roman" w:eastAsia="Times New Roman" w:hAnsi="Times New Roman" w:cs="Times New Roman"/>
          <w:b/>
          <w:bCs/>
          <w:sz w:val="24"/>
          <w:szCs w:val="24"/>
          <w:lang w:eastAsia="it-IT"/>
        </w:rPr>
        <w:t>Solo ritocchi alle spese militari </w:t>
      </w:r>
      <w:r w:rsidRPr="00A14A5A">
        <w:rPr>
          <w:rFonts w:ascii="Times New Roman" w:eastAsia="Times New Roman" w:hAnsi="Times New Roman" w:cs="Times New Roman"/>
          <w:sz w:val="24"/>
          <w:szCs w:val="24"/>
          <w:lang w:eastAsia="it-IT"/>
        </w:rPr>
        <w:t>– Solo ritocchi alle </w:t>
      </w:r>
      <w:r w:rsidRPr="00A14A5A">
        <w:rPr>
          <w:rFonts w:ascii="Times New Roman" w:eastAsia="Times New Roman" w:hAnsi="Times New Roman" w:cs="Times New Roman"/>
          <w:b/>
          <w:bCs/>
          <w:sz w:val="24"/>
          <w:szCs w:val="24"/>
          <w:lang w:eastAsia="it-IT"/>
        </w:rPr>
        <w:t>spese militari</w:t>
      </w:r>
      <w:r w:rsidRPr="00A14A5A">
        <w:rPr>
          <w:rFonts w:ascii="Times New Roman" w:eastAsia="Times New Roman" w:hAnsi="Times New Roman" w:cs="Times New Roman"/>
          <w:sz w:val="24"/>
          <w:szCs w:val="24"/>
          <w:lang w:eastAsia="it-IT"/>
        </w:rPr>
        <w:t>, che quest’anno ammontano a circa 25 miliardi di euro: l’anno prossimo sono ridotte di</w:t>
      </w:r>
      <w:r w:rsidRPr="00A14A5A">
        <w:rPr>
          <w:rFonts w:ascii="Times New Roman" w:eastAsia="Times New Roman" w:hAnsi="Times New Roman" w:cs="Times New Roman"/>
          <w:b/>
          <w:bCs/>
          <w:sz w:val="24"/>
          <w:szCs w:val="24"/>
          <w:lang w:eastAsia="it-IT"/>
        </w:rPr>
        <w:t> 60 milioni</w:t>
      </w:r>
      <w:r w:rsidRPr="00A14A5A">
        <w:rPr>
          <w:rFonts w:ascii="Times New Roman" w:eastAsia="Times New Roman" w:hAnsi="Times New Roman" w:cs="Times New Roman"/>
          <w:sz w:val="24"/>
          <w:szCs w:val="24"/>
          <w:lang w:eastAsia="it-IT"/>
        </w:rPr>
        <w:t>, in seguito è previsto un calo di 531 milioni spalmati però su 11 anni. Verranno poi “riprogrammate”, di fatto rinviandole al 2025, spese per investimento nel comparto difesa per 78 milioni nel 2019, 95 nel 2020 e 45 nel 2021. Va sotto la voce spending mancata, invece, l’allargamento delle maglie per le </w:t>
      </w:r>
      <w:r w:rsidRPr="00A14A5A">
        <w:rPr>
          <w:rFonts w:ascii="Times New Roman" w:eastAsia="Times New Roman" w:hAnsi="Times New Roman" w:cs="Times New Roman"/>
          <w:b/>
          <w:bCs/>
          <w:sz w:val="24"/>
          <w:szCs w:val="24"/>
          <w:lang w:eastAsia="it-IT"/>
        </w:rPr>
        <w:t>partecipate pubbliche</w:t>
      </w:r>
      <w:r w:rsidRPr="00A14A5A">
        <w:rPr>
          <w:rFonts w:ascii="Times New Roman" w:eastAsia="Times New Roman" w:hAnsi="Times New Roman" w:cs="Times New Roman"/>
          <w:sz w:val="24"/>
          <w:szCs w:val="24"/>
          <w:lang w:eastAsia="it-IT"/>
        </w:rPr>
        <w:t> che in base al </w:t>
      </w:r>
      <w:r w:rsidRPr="00A14A5A">
        <w:rPr>
          <w:rFonts w:ascii="Times New Roman" w:eastAsia="Times New Roman" w:hAnsi="Times New Roman" w:cs="Times New Roman"/>
          <w:b/>
          <w:bCs/>
          <w:sz w:val="24"/>
          <w:szCs w:val="24"/>
          <w:lang w:eastAsia="it-IT"/>
        </w:rPr>
        <w:t>testo unico</w:t>
      </w:r>
      <w:r w:rsidRPr="00A14A5A">
        <w:rPr>
          <w:rFonts w:ascii="Times New Roman" w:eastAsia="Times New Roman" w:hAnsi="Times New Roman" w:cs="Times New Roman"/>
          <w:sz w:val="24"/>
          <w:szCs w:val="24"/>
          <w:lang w:eastAsia="it-IT"/>
        </w:rPr>
        <w:t xml:space="preserve"> del 2016 avrebbero dovuto essere chiuse per centrare l’obiettivo </w:t>
      </w:r>
      <w:proofErr w:type="spellStart"/>
      <w:r w:rsidRPr="00A14A5A">
        <w:rPr>
          <w:rFonts w:ascii="Times New Roman" w:eastAsia="Times New Roman" w:hAnsi="Times New Roman" w:cs="Times New Roman"/>
          <w:sz w:val="24"/>
          <w:szCs w:val="24"/>
          <w:lang w:eastAsia="it-IT"/>
        </w:rPr>
        <w:t>renziano</w:t>
      </w:r>
      <w:proofErr w:type="spellEnd"/>
      <w:r w:rsidRPr="00A14A5A">
        <w:rPr>
          <w:rFonts w:ascii="Times New Roman" w:eastAsia="Times New Roman" w:hAnsi="Times New Roman" w:cs="Times New Roman"/>
          <w:sz w:val="24"/>
          <w:szCs w:val="24"/>
          <w:lang w:eastAsia="it-IT"/>
        </w:rPr>
        <w:t xml:space="preserve"> di ridurle “da 8mila a mille”: vengono salvate tutte quelle che nel triennio precedente alla ricognizione hanno prodotto un risultato medio positivo.</w:t>
      </w: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r w:rsidRPr="00A14A5A">
        <w:rPr>
          <w:rFonts w:ascii="Times New Roman" w:eastAsia="Times New Roman" w:hAnsi="Times New Roman" w:cs="Times New Roman"/>
          <w:b/>
          <w:bCs/>
          <w:sz w:val="24"/>
          <w:szCs w:val="24"/>
          <w:lang w:eastAsia="it-IT"/>
        </w:rPr>
        <w:t>I contributi chiesti alle scuole</w:t>
      </w:r>
      <w:r w:rsidRPr="00A14A5A">
        <w:rPr>
          <w:rFonts w:ascii="Times New Roman" w:eastAsia="Times New Roman" w:hAnsi="Times New Roman" w:cs="Times New Roman"/>
          <w:sz w:val="24"/>
          <w:szCs w:val="24"/>
          <w:lang w:eastAsia="it-IT"/>
        </w:rPr>
        <w:t> – Le </w:t>
      </w:r>
      <w:r w:rsidRPr="00A14A5A">
        <w:rPr>
          <w:rFonts w:ascii="Times New Roman" w:eastAsia="Times New Roman" w:hAnsi="Times New Roman" w:cs="Times New Roman"/>
          <w:b/>
          <w:bCs/>
          <w:sz w:val="24"/>
          <w:szCs w:val="24"/>
          <w:lang w:eastAsia="it-IT"/>
        </w:rPr>
        <w:t>scuole</w:t>
      </w:r>
      <w:r w:rsidRPr="00A14A5A">
        <w:rPr>
          <w:rFonts w:ascii="Times New Roman" w:eastAsia="Times New Roman" w:hAnsi="Times New Roman" w:cs="Times New Roman"/>
          <w:sz w:val="24"/>
          <w:szCs w:val="24"/>
          <w:lang w:eastAsia="it-IT"/>
        </w:rPr>
        <w:t> come ogni anno sono chiamate a versare allo Stato le somme non utilizzate tra quelle che sono state attribuite agli istituti per la realizzazione di progetti di autonomia scolastica. In attesa del versamento, il Tesoro è autorizzato ad accantonare </w:t>
      </w:r>
      <w:r w:rsidRPr="00A14A5A">
        <w:rPr>
          <w:rFonts w:ascii="Times New Roman" w:eastAsia="Times New Roman" w:hAnsi="Times New Roman" w:cs="Times New Roman"/>
          <w:b/>
          <w:bCs/>
          <w:sz w:val="24"/>
          <w:szCs w:val="24"/>
          <w:lang w:eastAsia="it-IT"/>
        </w:rPr>
        <w:t>22,5 milioni</w:t>
      </w:r>
      <w:r w:rsidRPr="00A14A5A">
        <w:rPr>
          <w:rFonts w:ascii="Times New Roman" w:eastAsia="Times New Roman" w:hAnsi="Times New Roman" w:cs="Times New Roman"/>
          <w:sz w:val="24"/>
          <w:szCs w:val="24"/>
          <w:lang w:eastAsia="it-IT"/>
        </w:rPr>
        <w:t xml:space="preserve"> di euro di risorse tra quelle che si trovano nello stato di previsione del </w:t>
      </w:r>
      <w:proofErr w:type="spellStart"/>
      <w:r w:rsidRPr="00A14A5A">
        <w:rPr>
          <w:rFonts w:ascii="Times New Roman" w:eastAsia="Times New Roman" w:hAnsi="Times New Roman" w:cs="Times New Roman"/>
          <w:sz w:val="24"/>
          <w:szCs w:val="24"/>
          <w:lang w:eastAsia="it-IT"/>
        </w:rPr>
        <w:t>Miur</w:t>
      </w:r>
      <w:proofErr w:type="spellEnd"/>
      <w:r w:rsidRPr="00A14A5A">
        <w:rPr>
          <w:rFonts w:ascii="Times New Roman" w:eastAsia="Times New Roman" w:hAnsi="Times New Roman" w:cs="Times New Roman"/>
          <w:sz w:val="24"/>
          <w:szCs w:val="24"/>
          <w:lang w:eastAsia="it-IT"/>
        </w:rPr>
        <w:t>. </w:t>
      </w:r>
      <w:hyperlink r:id="rId11" w:history="1">
        <w:r w:rsidRPr="00A14A5A">
          <w:rPr>
            <w:rFonts w:ascii="Times New Roman" w:eastAsia="Times New Roman" w:hAnsi="Times New Roman" w:cs="Times New Roman"/>
            <w:sz w:val="24"/>
            <w:szCs w:val="24"/>
            <w:u w:val="single"/>
            <w:lang w:eastAsia="it-IT"/>
          </w:rPr>
          <w:t>Come annunciato dal ministro </w:t>
        </w:r>
        <w:r w:rsidRPr="00A14A5A">
          <w:rPr>
            <w:rFonts w:ascii="Times New Roman" w:eastAsia="Times New Roman" w:hAnsi="Times New Roman" w:cs="Times New Roman"/>
            <w:b/>
            <w:bCs/>
            <w:sz w:val="24"/>
            <w:szCs w:val="24"/>
            <w:u w:val="single"/>
            <w:lang w:eastAsia="it-IT"/>
          </w:rPr>
          <w:t>Marco Bussetti</w:t>
        </w:r>
        <w:r w:rsidRPr="00A14A5A">
          <w:rPr>
            <w:rFonts w:ascii="Times New Roman" w:eastAsia="Times New Roman" w:hAnsi="Times New Roman" w:cs="Times New Roman"/>
            <w:sz w:val="24"/>
            <w:szCs w:val="24"/>
            <w:u w:val="single"/>
            <w:lang w:eastAsia="it-IT"/>
          </w:rPr>
          <w:t> </w:t>
        </w:r>
      </w:hyperlink>
      <w:r w:rsidRPr="00A14A5A">
        <w:rPr>
          <w:rFonts w:ascii="Times New Roman" w:eastAsia="Times New Roman" w:hAnsi="Times New Roman" w:cs="Times New Roman"/>
          <w:sz w:val="24"/>
          <w:szCs w:val="24"/>
          <w:lang w:eastAsia="it-IT"/>
        </w:rPr>
        <w:t>arriva inoltre un taglio delle </w:t>
      </w:r>
      <w:r w:rsidRPr="00A14A5A">
        <w:rPr>
          <w:rFonts w:ascii="Times New Roman" w:eastAsia="Times New Roman" w:hAnsi="Times New Roman" w:cs="Times New Roman"/>
          <w:b/>
          <w:bCs/>
          <w:sz w:val="24"/>
          <w:szCs w:val="24"/>
          <w:lang w:eastAsia="it-IT"/>
        </w:rPr>
        <w:t>ore di alternanza scuola-lavoro</w:t>
      </w:r>
      <w:r w:rsidRPr="00A14A5A">
        <w:rPr>
          <w:rFonts w:ascii="Times New Roman" w:eastAsia="Times New Roman" w:hAnsi="Times New Roman" w:cs="Times New Roman"/>
          <w:sz w:val="24"/>
          <w:szCs w:val="24"/>
          <w:lang w:eastAsia="it-IT"/>
        </w:rPr>
        <w:t xml:space="preserve">, ribattezzate “percorsi per le competenze trasversali e per l’orientamento”. Negli istituti professionali e tecnici si passa rispettivamente a non meno di 180 e 150 ore dalle 400 attuali, mentre per i licei la riduzione </w:t>
      </w:r>
      <w:r w:rsidRPr="00A14A5A">
        <w:rPr>
          <w:rFonts w:ascii="Times New Roman" w:eastAsia="Times New Roman" w:hAnsi="Times New Roman" w:cs="Times New Roman"/>
          <w:sz w:val="24"/>
          <w:szCs w:val="24"/>
          <w:lang w:eastAsia="it-IT"/>
        </w:rPr>
        <w:lastRenderedPageBreak/>
        <w:t>sarà da 200 a non meno di 90 ore. Si ridurranno di conseguenza anche le risorse assegnate agli istituti, che ora ammontano a </w:t>
      </w:r>
      <w:r w:rsidRPr="00A14A5A">
        <w:rPr>
          <w:rFonts w:ascii="Times New Roman" w:eastAsia="Times New Roman" w:hAnsi="Times New Roman" w:cs="Times New Roman"/>
          <w:b/>
          <w:bCs/>
          <w:sz w:val="24"/>
          <w:szCs w:val="24"/>
          <w:lang w:eastAsia="it-IT"/>
        </w:rPr>
        <w:t>100 milioni l’anno</w:t>
      </w:r>
      <w:r w:rsidRPr="00A14A5A">
        <w:rPr>
          <w:rFonts w:ascii="Times New Roman" w:eastAsia="Times New Roman" w:hAnsi="Times New Roman" w:cs="Times New Roman"/>
          <w:sz w:val="24"/>
          <w:szCs w:val="24"/>
          <w:lang w:eastAsia="it-IT"/>
        </w:rPr>
        <w:t>. Previsti risparmi di altri </w:t>
      </w:r>
      <w:r w:rsidRPr="00A14A5A">
        <w:rPr>
          <w:rFonts w:ascii="Times New Roman" w:eastAsia="Times New Roman" w:hAnsi="Times New Roman" w:cs="Times New Roman"/>
          <w:b/>
          <w:bCs/>
          <w:sz w:val="24"/>
          <w:szCs w:val="24"/>
          <w:lang w:eastAsia="it-IT"/>
        </w:rPr>
        <w:t>12 milioni di euro</w:t>
      </w:r>
      <w:r w:rsidRPr="00A14A5A">
        <w:rPr>
          <w:rFonts w:ascii="Times New Roman" w:eastAsia="Times New Roman" w:hAnsi="Times New Roman" w:cs="Times New Roman"/>
          <w:sz w:val="24"/>
          <w:szCs w:val="24"/>
          <w:lang w:eastAsia="it-IT"/>
        </w:rPr>
        <w:t> annui grazie all’</w:t>
      </w:r>
      <w:hyperlink r:id="rId12" w:history="1">
        <w:r w:rsidRPr="00A14A5A">
          <w:rPr>
            <w:rFonts w:ascii="Times New Roman" w:eastAsia="Times New Roman" w:hAnsi="Times New Roman" w:cs="Times New Roman"/>
            <w:sz w:val="24"/>
            <w:szCs w:val="24"/>
            <w:u w:val="single"/>
            <w:lang w:eastAsia="it-IT"/>
          </w:rPr>
          <w:t>abolizione del percorso triennale </w:t>
        </w:r>
        <w:r w:rsidRPr="00A14A5A">
          <w:rPr>
            <w:rFonts w:ascii="Times New Roman" w:eastAsia="Times New Roman" w:hAnsi="Times New Roman" w:cs="Times New Roman"/>
            <w:b/>
            <w:bCs/>
            <w:sz w:val="24"/>
            <w:szCs w:val="24"/>
            <w:u w:val="single"/>
            <w:lang w:eastAsia="it-IT"/>
          </w:rPr>
          <w:t>Formazione iniziale e tirocinio</w:t>
        </w:r>
        <w:r w:rsidRPr="00A14A5A">
          <w:rPr>
            <w:rFonts w:ascii="Times New Roman" w:eastAsia="Times New Roman" w:hAnsi="Times New Roman" w:cs="Times New Roman"/>
            <w:sz w:val="24"/>
            <w:szCs w:val="24"/>
            <w:u w:val="single"/>
            <w:lang w:eastAsia="it-IT"/>
          </w:rPr>
          <w:t> (</w:t>
        </w:r>
        <w:proofErr w:type="spellStart"/>
        <w:r w:rsidRPr="00A14A5A">
          <w:rPr>
            <w:rFonts w:ascii="Times New Roman" w:eastAsia="Times New Roman" w:hAnsi="Times New Roman" w:cs="Times New Roman"/>
            <w:sz w:val="24"/>
            <w:szCs w:val="24"/>
            <w:u w:val="single"/>
            <w:lang w:eastAsia="it-IT"/>
          </w:rPr>
          <w:t>Fit</w:t>
        </w:r>
        <w:proofErr w:type="spellEnd"/>
        <w:r w:rsidRPr="00A14A5A">
          <w:rPr>
            <w:rFonts w:ascii="Times New Roman" w:eastAsia="Times New Roman" w:hAnsi="Times New Roman" w:cs="Times New Roman"/>
            <w:sz w:val="24"/>
            <w:szCs w:val="24"/>
            <w:u w:val="single"/>
            <w:lang w:eastAsia="it-IT"/>
          </w:rPr>
          <w:t>) introdotto nel 2017</w:t>
        </w:r>
      </w:hyperlink>
      <w:r w:rsidRPr="00A14A5A">
        <w:rPr>
          <w:rFonts w:ascii="Times New Roman" w:eastAsia="Times New Roman" w:hAnsi="Times New Roman" w:cs="Times New Roman"/>
          <w:sz w:val="24"/>
          <w:szCs w:val="24"/>
          <w:lang w:eastAsia="it-IT"/>
        </w:rPr>
        <w:t> per il reclutamento dei docenti della scuola secondaria: con il venire meno della specializzazione post-concorso, spiega la relazione tecnica, “non è più necessario remunerare i vincitori del concorso nei primi due anni del percorso in questione, né coprire i costi sostenuti dalle Università per organizzarlo”.</w:t>
      </w:r>
    </w:p>
    <w:p w:rsidR="00A14A5A" w:rsidRPr="00A14A5A" w:rsidRDefault="00A14A5A" w:rsidP="00982254">
      <w:pPr>
        <w:spacing w:after="0" w:line="240" w:lineRule="auto"/>
        <w:jc w:val="both"/>
        <w:rPr>
          <w:rFonts w:ascii="Times New Roman" w:eastAsia="Times New Roman" w:hAnsi="Times New Roman" w:cs="Times New Roman"/>
          <w:sz w:val="24"/>
          <w:szCs w:val="24"/>
          <w:lang w:eastAsia="it-IT"/>
        </w:rPr>
      </w:pPr>
      <w:r w:rsidRPr="00A14A5A">
        <w:rPr>
          <w:rFonts w:ascii="Times New Roman" w:eastAsia="Times New Roman" w:hAnsi="Times New Roman" w:cs="Times New Roman"/>
          <w:b/>
          <w:bCs/>
          <w:sz w:val="24"/>
          <w:szCs w:val="24"/>
          <w:lang w:eastAsia="it-IT"/>
        </w:rPr>
        <w:t>Stop a tariffe agevolate per gli editori, meno sgravi per cinema e librerie</w:t>
      </w:r>
      <w:r w:rsidRPr="00A14A5A">
        <w:rPr>
          <w:rFonts w:ascii="Times New Roman" w:eastAsia="Times New Roman" w:hAnsi="Times New Roman" w:cs="Times New Roman"/>
          <w:sz w:val="24"/>
          <w:szCs w:val="24"/>
          <w:lang w:eastAsia="it-IT"/>
        </w:rPr>
        <w:t> – Il governo gialloverde conferma il</w:t>
      </w:r>
      <w:hyperlink r:id="rId13" w:history="1">
        <w:r w:rsidRPr="00A14A5A">
          <w:rPr>
            <w:rFonts w:ascii="Times New Roman" w:eastAsia="Times New Roman" w:hAnsi="Times New Roman" w:cs="Times New Roman"/>
            <w:sz w:val="24"/>
            <w:szCs w:val="24"/>
            <w:u w:val="single"/>
            <w:lang w:eastAsia="it-IT"/>
          </w:rPr>
          <w:t> </w:t>
        </w:r>
        <w:r w:rsidRPr="00A14A5A">
          <w:rPr>
            <w:rFonts w:ascii="Times New Roman" w:eastAsia="Times New Roman" w:hAnsi="Times New Roman" w:cs="Times New Roman"/>
            <w:b/>
            <w:bCs/>
            <w:sz w:val="24"/>
            <w:szCs w:val="24"/>
            <w:u w:val="single"/>
            <w:lang w:eastAsia="it-IT"/>
          </w:rPr>
          <w:t>bonus cultura di 500 euro per i 18enni</w:t>
        </w:r>
        <w:r w:rsidRPr="00A14A5A">
          <w:rPr>
            <w:rFonts w:ascii="Times New Roman" w:eastAsia="Times New Roman" w:hAnsi="Times New Roman" w:cs="Times New Roman"/>
            <w:sz w:val="24"/>
            <w:szCs w:val="24"/>
            <w:u w:val="single"/>
            <w:lang w:eastAsia="it-IT"/>
          </w:rPr>
          <w:t> istituito dal governo Renzi</w:t>
        </w:r>
      </w:hyperlink>
      <w:r w:rsidRPr="00A14A5A">
        <w:rPr>
          <w:rFonts w:ascii="Times New Roman" w:eastAsia="Times New Roman" w:hAnsi="Times New Roman" w:cs="Times New Roman"/>
          <w:sz w:val="24"/>
          <w:szCs w:val="24"/>
          <w:lang w:eastAsia="it-IT"/>
        </w:rPr>
        <w:t> ma riduce lo stanziamento previsto da 290 a 270 milioni di euro perché gli anni scorsi sono state utilizzate meno risorse rispetto a quelle che erano state previste. Scatteranno invece dal 2020 l’</w:t>
      </w:r>
      <w:r w:rsidRPr="00A14A5A">
        <w:rPr>
          <w:rFonts w:ascii="Times New Roman" w:eastAsia="Times New Roman" w:hAnsi="Times New Roman" w:cs="Times New Roman"/>
          <w:b/>
          <w:bCs/>
          <w:sz w:val="24"/>
          <w:szCs w:val="24"/>
          <w:lang w:eastAsia="it-IT"/>
        </w:rPr>
        <w:t>abolizione delle tariffe agevolate</w:t>
      </w:r>
      <w:r w:rsidRPr="00A14A5A">
        <w:rPr>
          <w:rFonts w:ascii="Times New Roman" w:eastAsia="Times New Roman" w:hAnsi="Times New Roman" w:cs="Times New Roman"/>
          <w:sz w:val="24"/>
          <w:szCs w:val="24"/>
          <w:lang w:eastAsia="it-IT"/>
        </w:rPr>
        <w:t> di cui godono editori, radio e tv e la rimodulazione dei </w:t>
      </w:r>
      <w:r w:rsidRPr="00A14A5A">
        <w:rPr>
          <w:rFonts w:ascii="Times New Roman" w:eastAsia="Times New Roman" w:hAnsi="Times New Roman" w:cs="Times New Roman"/>
          <w:b/>
          <w:bCs/>
          <w:sz w:val="24"/>
          <w:szCs w:val="24"/>
          <w:lang w:eastAsia="it-IT"/>
        </w:rPr>
        <w:t>crediti di imposta</w:t>
      </w:r>
      <w:r w:rsidRPr="00A14A5A">
        <w:rPr>
          <w:rFonts w:ascii="Times New Roman" w:eastAsia="Times New Roman" w:hAnsi="Times New Roman" w:cs="Times New Roman"/>
          <w:sz w:val="24"/>
          <w:szCs w:val="24"/>
          <w:lang w:eastAsia="it-IT"/>
        </w:rPr>
        <w:t> concessi ai gestori di </w:t>
      </w:r>
      <w:r w:rsidRPr="00A14A5A">
        <w:rPr>
          <w:rFonts w:ascii="Times New Roman" w:eastAsia="Times New Roman" w:hAnsi="Times New Roman" w:cs="Times New Roman"/>
          <w:b/>
          <w:bCs/>
          <w:sz w:val="24"/>
          <w:szCs w:val="24"/>
          <w:lang w:eastAsia="it-IT"/>
        </w:rPr>
        <w:t>sale cinematografiche</w:t>
      </w:r>
      <w:r w:rsidRPr="00A14A5A">
        <w:rPr>
          <w:rFonts w:ascii="Times New Roman" w:eastAsia="Times New Roman" w:hAnsi="Times New Roman" w:cs="Times New Roman"/>
          <w:sz w:val="24"/>
          <w:szCs w:val="24"/>
          <w:lang w:eastAsia="it-IT"/>
        </w:rPr>
        <w:t> e </w:t>
      </w:r>
      <w:r w:rsidRPr="00A14A5A">
        <w:rPr>
          <w:rFonts w:ascii="Times New Roman" w:eastAsia="Times New Roman" w:hAnsi="Times New Roman" w:cs="Times New Roman"/>
          <w:b/>
          <w:bCs/>
          <w:sz w:val="24"/>
          <w:szCs w:val="24"/>
          <w:lang w:eastAsia="it-IT"/>
        </w:rPr>
        <w:t>librerie</w:t>
      </w:r>
      <w:r w:rsidRPr="00A14A5A">
        <w:rPr>
          <w:rFonts w:ascii="Times New Roman" w:eastAsia="Times New Roman" w:hAnsi="Times New Roman" w:cs="Times New Roman"/>
          <w:sz w:val="24"/>
          <w:szCs w:val="24"/>
          <w:lang w:eastAsia="it-IT"/>
        </w:rPr>
        <w:t>. Sul primo fronte, dallo stop a tutti gli </w:t>
      </w:r>
      <w:r w:rsidRPr="00A14A5A">
        <w:rPr>
          <w:rFonts w:ascii="Times New Roman" w:eastAsia="Times New Roman" w:hAnsi="Times New Roman" w:cs="Times New Roman"/>
          <w:b/>
          <w:bCs/>
          <w:sz w:val="24"/>
          <w:szCs w:val="24"/>
          <w:lang w:eastAsia="it-IT"/>
        </w:rPr>
        <w:t>sgravi per spese telefoniche</w:t>
      </w:r>
      <w:r w:rsidRPr="00A14A5A">
        <w:rPr>
          <w:rFonts w:ascii="Times New Roman" w:eastAsia="Times New Roman" w:hAnsi="Times New Roman" w:cs="Times New Roman"/>
          <w:sz w:val="24"/>
          <w:szCs w:val="24"/>
          <w:lang w:eastAsia="it-IT"/>
        </w:rPr>
        <w:t>, </w:t>
      </w:r>
      <w:r w:rsidRPr="00A14A5A">
        <w:rPr>
          <w:rFonts w:ascii="Times New Roman" w:eastAsia="Times New Roman" w:hAnsi="Times New Roman" w:cs="Times New Roman"/>
          <w:b/>
          <w:bCs/>
          <w:sz w:val="24"/>
          <w:szCs w:val="24"/>
          <w:lang w:eastAsia="it-IT"/>
        </w:rPr>
        <w:t>postali</w:t>
      </w:r>
      <w:r w:rsidRPr="00A14A5A">
        <w:rPr>
          <w:rFonts w:ascii="Times New Roman" w:eastAsia="Times New Roman" w:hAnsi="Times New Roman" w:cs="Times New Roman"/>
          <w:sz w:val="24"/>
          <w:szCs w:val="24"/>
          <w:lang w:eastAsia="it-IT"/>
        </w:rPr>
        <w:t> e spedizioni dei resi sono attesi risparmi per 28,2 milioni. La riduzione dei crediti di imposta ammonterà invece a 5,6 milioni complessivi.</w:t>
      </w:r>
    </w:p>
    <w:bookmarkEnd w:id="0"/>
    <w:p w:rsidR="00A14A5A" w:rsidRPr="00A14A5A" w:rsidRDefault="00A14A5A" w:rsidP="00982254">
      <w:pPr>
        <w:spacing w:after="0" w:line="240" w:lineRule="auto"/>
        <w:jc w:val="both"/>
        <w:rPr>
          <w:rFonts w:ascii="Times New Roman" w:hAnsi="Times New Roman" w:cs="Times New Roman"/>
          <w:sz w:val="24"/>
          <w:szCs w:val="24"/>
        </w:rPr>
      </w:pPr>
    </w:p>
    <w:sectPr w:rsidR="00A14A5A" w:rsidRPr="00A14A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20519"/>
    <w:multiLevelType w:val="multilevel"/>
    <w:tmpl w:val="6418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5A"/>
    <w:rsid w:val="00982254"/>
    <w:rsid w:val="00A14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0C83"/>
  <w15:chartTrackingRefBased/>
  <w15:docId w15:val="{5E510045-DFDC-4CD7-91A2-402C20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A14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4A5A"/>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A14A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14A5A"/>
    <w:rPr>
      <w:color w:val="0000FF"/>
      <w:u w:val="single"/>
    </w:rPr>
  </w:style>
  <w:style w:type="character" w:customStyle="1" w:styleId="disqus-comment-count">
    <w:name w:val="disqus-comment-count"/>
    <w:basedOn w:val="Carpredefinitoparagrafo"/>
    <w:rsid w:val="00A14A5A"/>
  </w:style>
  <w:style w:type="character" w:styleId="Enfasigrassetto">
    <w:name w:val="Strong"/>
    <w:basedOn w:val="Carpredefinitoparagrafo"/>
    <w:uiPriority w:val="22"/>
    <w:qFormat/>
    <w:rsid w:val="00A14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24079">
      <w:bodyDiv w:val="1"/>
      <w:marLeft w:val="0"/>
      <w:marRight w:val="0"/>
      <w:marTop w:val="0"/>
      <w:marBottom w:val="0"/>
      <w:divBdr>
        <w:top w:val="none" w:sz="0" w:space="0" w:color="auto"/>
        <w:left w:val="none" w:sz="0" w:space="0" w:color="auto"/>
        <w:bottom w:val="none" w:sz="0" w:space="0" w:color="auto"/>
        <w:right w:val="none" w:sz="0" w:space="0" w:color="auto"/>
      </w:divBdr>
      <w:divsChild>
        <w:div w:id="1240213138">
          <w:marLeft w:val="0"/>
          <w:marRight w:val="0"/>
          <w:marTop w:val="0"/>
          <w:marBottom w:val="0"/>
          <w:divBdr>
            <w:top w:val="none" w:sz="0" w:space="0" w:color="auto"/>
            <w:left w:val="none" w:sz="0" w:space="0" w:color="auto"/>
            <w:bottom w:val="none" w:sz="0" w:space="0" w:color="auto"/>
            <w:right w:val="none" w:sz="0" w:space="0" w:color="auto"/>
          </w:divBdr>
          <w:divsChild>
            <w:div w:id="615452438">
              <w:marLeft w:val="0"/>
              <w:marRight w:val="0"/>
              <w:marTop w:val="0"/>
              <w:marBottom w:val="0"/>
              <w:divBdr>
                <w:top w:val="none" w:sz="0" w:space="0" w:color="auto"/>
                <w:left w:val="none" w:sz="0" w:space="0" w:color="auto"/>
                <w:bottom w:val="none" w:sz="0" w:space="0" w:color="auto"/>
                <w:right w:val="none" w:sz="0" w:space="0" w:color="auto"/>
              </w:divBdr>
              <w:divsChild>
                <w:div w:id="115880268">
                  <w:marLeft w:val="0"/>
                  <w:marRight w:val="0"/>
                  <w:marTop w:val="0"/>
                  <w:marBottom w:val="0"/>
                  <w:divBdr>
                    <w:top w:val="none" w:sz="0" w:space="0" w:color="auto"/>
                    <w:left w:val="none" w:sz="0" w:space="0" w:color="auto"/>
                    <w:bottom w:val="none" w:sz="0" w:space="0" w:color="auto"/>
                    <w:right w:val="none" w:sz="0" w:space="0" w:color="auto"/>
                  </w:divBdr>
                  <w:divsChild>
                    <w:div w:id="922687516">
                      <w:marLeft w:val="225"/>
                      <w:marRight w:val="105"/>
                      <w:marTop w:val="0"/>
                      <w:marBottom w:val="0"/>
                      <w:divBdr>
                        <w:top w:val="none" w:sz="0" w:space="0" w:color="auto"/>
                        <w:left w:val="none" w:sz="0" w:space="0" w:color="auto"/>
                        <w:bottom w:val="none" w:sz="0" w:space="0" w:color="auto"/>
                        <w:right w:val="none" w:sz="0" w:space="0" w:color="auto"/>
                      </w:divBdr>
                    </w:div>
                  </w:divsChild>
                </w:div>
                <w:div w:id="423308295">
                  <w:marLeft w:val="0"/>
                  <w:marRight w:val="0"/>
                  <w:marTop w:val="60"/>
                  <w:marBottom w:val="225"/>
                  <w:divBdr>
                    <w:top w:val="single" w:sz="6" w:space="2" w:color="919191"/>
                    <w:left w:val="none" w:sz="0" w:space="0" w:color="auto"/>
                    <w:bottom w:val="single" w:sz="6" w:space="2" w:color="919191"/>
                    <w:right w:val="none" w:sz="0" w:space="0" w:color="auto"/>
                  </w:divBdr>
                  <w:divsChild>
                    <w:div w:id="1994940830">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fattoquotidiano.it/2018/11/01/legge-di-bilancio-stop-al-blocco-delle-addizionali-le-tasse-locali-potranno-salire/4736111/" TargetMode="External"/><Relationship Id="rId13" Type="http://schemas.openxmlformats.org/officeDocument/2006/relationships/hyperlink" Target="https://www.ilfattoquotidiano.it/premium/articoli/bonus-cultura-si-cambia-dal-2020-non-solo-per-18enni/" TargetMode="External"/><Relationship Id="rId3" Type="http://schemas.openxmlformats.org/officeDocument/2006/relationships/settings" Target="settings.xml"/><Relationship Id="rId7" Type="http://schemas.openxmlformats.org/officeDocument/2006/relationships/hyperlink" Target="https://www.ilfattoquotidiano.it/2018/10/23/manovra-ue-ha-deciso-bocciata-litalia-ha-tre-settimane-per-presentare-nuova-bozza/4713689/" TargetMode="External"/><Relationship Id="rId12" Type="http://schemas.openxmlformats.org/officeDocument/2006/relationships/hyperlink" Target="https://www.ilfattoquotidiano.it/2018/10/31/scuola-per-essere-assunti-si-torna-allantico-riecco-il-concorsone-cancellati-formazione-iniziale-e-tirocinio/4731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fattoquotidiano.it/premium/articoli/5g-cuccagna-per-il-governo-salasso-per-i-big-della-telefonia/" TargetMode="External"/><Relationship Id="rId11" Type="http://schemas.openxmlformats.org/officeDocument/2006/relationships/hyperlink" Target="https://www.ilfattoquotidiano.it/2018/08/31/alternanza-scuola-lavoro-bussetti-nei-licei-le-ore-saranno-dimezzate-lanno-scorso-diceva-ottima-legge/4592714/" TargetMode="External"/><Relationship Id="rId5" Type="http://schemas.openxmlformats.org/officeDocument/2006/relationships/hyperlink" Target="https://www.ilfattoquotidiano.it/blog/cbrusini/ptype/articoli/" TargetMode="External"/><Relationship Id="rId15" Type="http://schemas.openxmlformats.org/officeDocument/2006/relationships/theme" Target="theme/theme1.xml"/><Relationship Id="rId10" Type="http://schemas.openxmlformats.org/officeDocument/2006/relationships/hyperlink" Target="https://www.ilfattoquotidiano.it/2018/09/10/onu-invieremo-personale-in-italia-per-monitorare-atti-di-violenza-e-razzismo-salvini-prevenuti-da-voi-niente-lezioni/4615412/" TargetMode="External"/><Relationship Id="rId4" Type="http://schemas.openxmlformats.org/officeDocument/2006/relationships/webSettings" Target="webSettings.xml"/><Relationship Id="rId9" Type="http://schemas.openxmlformats.org/officeDocument/2006/relationships/hyperlink" Target="https://www.ilfattoquotidiano.it/2018/01/26/m5s-presenta-coperture-del-programma-30-miliardi-da-spending-review-40-da-taglio-detrazioni-10-15-da-piu-deficit/4117472/"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1768</Words>
  <Characters>10083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2</cp:revision>
  <dcterms:created xsi:type="dcterms:W3CDTF">2018-11-02T03:51:00Z</dcterms:created>
  <dcterms:modified xsi:type="dcterms:W3CDTF">2018-11-02T03:54:00Z</dcterms:modified>
</cp:coreProperties>
</file>