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BA6D5" w14:textId="79AFFE0F" w:rsidR="00DC3C1B" w:rsidRPr="008E2B79" w:rsidRDefault="00487CE7" w:rsidP="00B870D2">
      <w:pPr>
        <w:tabs>
          <w:tab w:val="left" w:pos="4253"/>
        </w:tabs>
        <w:spacing w:after="120"/>
        <w:ind w:firstLine="0"/>
        <w:jc w:val="both"/>
        <w:rPr>
          <w:rFonts w:ascii="Bodoni MT" w:hAnsi="Bodoni MT"/>
          <w:noProof/>
        </w:rPr>
      </w:pPr>
      <w:bookmarkStart w:id="0" w:name="_GoBack"/>
      <w:bookmarkEnd w:id="0"/>
      <w:r w:rsidRPr="008E2B79">
        <w:rPr>
          <w:rFonts w:ascii="Bodoni MT" w:hAnsi="Bodoni MT"/>
          <w:noProof/>
        </w:rPr>
        <w:drawing>
          <wp:anchor distT="0" distB="0" distL="114300" distR="114300" simplePos="0" relativeHeight="251658240" behindDoc="0" locked="0" layoutInCell="1" allowOverlap="1" wp14:anchorId="2D25839D" wp14:editId="75A13902">
            <wp:simplePos x="0" y="0"/>
            <wp:positionH relativeFrom="margin">
              <wp:align>center</wp:align>
            </wp:positionH>
            <wp:positionV relativeFrom="paragraph">
              <wp:posOffset>3810</wp:posOffset>
            </wp:positionV>
            <wp:extent cx="605790" cy="619125"/>
            <wp:effectExtent l="0" t="0" r="3810" b="9525"/>
            <wp:wrapSquare wrapText="lef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19125"/>
                    </a:xfrm>
                    <a:prstGeom prst="rect">
                      <a:avLst/>
                    </a:prstGeom>
                    <a:noFill/>
                  </pic:spPr>
                </pic:pic>
              </a:graphicData>
            </a:graphic>
            <wp14:sizeRelH relativeFrom="page">
              <wp14:pctWidth>0</wp14:pctWidth>
            </wp14:sizeRelH>
            <wp14:sizeRelV relativeFrom="page">
              <wp14:pctHeight>0</wp14:pctHeight>
            </wp14:sizeRelV>
          </wp:anchor>
        </w:drawing>
      </w:r>
    </w:p>
    <w:p w14:paraId="1E4BE6DD" w14:textId="77777777" w:rsidR="00DC3C1B" w:rsidRPr="008E2B79" w:rsidRDefault="00DC3C1B" w:rsidP="003558B1">
      <w:pPr>
        <w:spacing w:after="120"/>
        <w:jc w:val="both"/>
        <w:rPr>
          <w:rFonts w:ascii="Bodoni MT" w:hAnsi="Bodoni MT"/>
          <w:noProof/>
        </w:rPr>
      </w:pPr>
    </w:p>
    <w:p w14:paraId="60E46993" w14:textId="77777777" w:rsidR="00DC3C1B" w:rsidRPr="008E2B79" w:rsidRDefault="00DC3C1B" w:rsidP="003558B1">
      <w:pPr>
        <w:spacing w:after="120"/>
        <w:jc w:val="both"/>
        <w:rPr>
          <w:rFonts w:ascii="Bodoni MT" w:hAnsi="Bodoni MT"/>
        </w:rPr>
      </w:pPr>
    </w:p>
    <w:p w14:paraId="3F5401E8" w14:textId="77777777" w:rsidR="000218B8" w:rsidRPr="000218B8" w:rsidRDefault="00DC3C1B" w:rsidP="000218B8">
      <w:pPr>
        <w:widowControl w:val="0"/>
        <w:ind w:firstLine="0"/>
        <w:jc w:val="center"/>
        <w:rPr>
          <w:bCs/>
          <w:i/>
          <w:spacing w:val="28"/>
          <w:sz w:val="198"/>
          <w:szCs w:val="198"/>
        </w:rPr>
      </w:pPr>
      <w:r w:rsidRPr="008E2B79">
        <w:rPr>
          <w:rFonts w:ascii="Bodoni MT" w:hAnsi="Bodoni MT" w:cs="Arial"/>
          <w:bCs/>
          <w:i/>
          <w:iCs/>
        </w:rPr>
        <w:t xml:space="preserve"> </w:t>
      </w:r>
      <w:r w:rsidR="000218B8" w:rsidRPr="000218B8">
        <w:rPr>
          <w:rFonts w:ascii="Palace Script MT" w:hAnsi="Palace Script MT" w:cs="Arial"/>
          <w:bCs/>
          <w:i/>
          <w:iCs/>
          <w:sz w:val="198"/>
          <w:szCs w:val="198"/>
        </w:rPr>
        <w:t>Corte dei Conti</w:t>
      </w:r>
      <w:r w:rsidR="000218B8" w:rsidRPr="000218B8">
        <w:rPr>
          <w:bCs/>
          <w:i/>
          <w:spacing w:val="28"/>
          <w:sz w:val="198"/>
          <w:szCs w:val="198"/>
        </w:rPr>
        <w:t xml:space="preserve">  </w:t>
      </w:r>
    </w:p>
    <w:p w14:paraId="14D9F175" w14:textId="77777777" w:rsidR="000218B8" w:rsidRPr="000218B8" w:rsidRDefault="000218B8" w:rsidP="000218B8">
      <w:pPr>
        <w:widowControl w:val="0"/>
        <w:spacing w:after="240"/>
        <w:ind w:firstLine="0"/>
        <w:jc w:val="center"/>
        <w:outlineLvl w:val="2"/>
        <w:rPr>
          <w:rFonts w:ascii="Bodoni MT" w:hAnsi="Bodoni MT"/>
          <w:bCs/>
          <w:i/>
          <w:spacing w:val="28"/>
          <w:sz w:val="32"/>
          <w:szCs w:val="32"/>
        </w:rPr>
      </w:pPr>
      <w:r w:rsidRPr="000218B8">
        <w:rPr>
          <w:rFonts w:ascii="Bodoni MT" w:hAnsi="Bodoni MT"/>
          <w:bCs/>
          <w:i/>
          <w:spacing w:val="28"/>
          <w:sz w:val="32"/>
          <w:szCs w:val="32"/>
        </w:rPr>
        <w:t>Sezione delle autonomie</w:t>
      </w:r>
    </w:p>
    <w:p w14:paraId="67397CF8" w14:textId="60499AAF" w:rsidR="00A030AD" w:rsidRPr="008E2B79" w:rsidRDefault="00070E76" w:rsidP="000218B8">
      <w:pPr>
        <w:tabs>
          <w:tab w:val="left" w:pos="8647"/>
        </w:tabs>
        <w:autoSpaceDE w:val="0"/>
        <w:autoSpaceDN w:val="0"/>
        <w:adjustRightInd w:val="0"/>
        <w:spacing w:before="120" w:after="120" w:line="360" w:lineRule="auto"/>
        <w:ind w:firstLine="0"/>
        <w:rPr>
          <w:rFonts w:ascii="Bodoni MT" w:eastAsia="Times New Roman" w:hAnsi="Bodoni MT"/>
        </w:rPr>
      </w:pPr>
      <w:r w:rsidRPr="008E2B79">
        <w:rPr>
          <w:rFonts w:ascii="Bodoni MT" w:eastAsia="Times New Roman" w:hAnsi="Bodoni MT"/>
        </w:rPr>
        <w:t xml:space="preserve">N.  </w:t>
      </w:r>
      <w:r w:rsidR="00D528EA" w:rsidRPr="008E2B79">
        <w:rPr>
          <w:rFonts w:ascii="Bodoni MT" w:eastAsia="Times New Roman" w:hAnsi="Bodoni MT"/>
        </w:rPr>
        <w:t xml:space="preserve"> </w:t>
      </w:r>
      <w:r w:rsidRPr="008E2B79">
        <w:rPr>
          <w:rFonts w:ascii="Bodoni MT" w:eastAsia="Times New Roman" w:hAnsi="Bodoni MT"/>
        </w:rPr>
        <w:t xml:space="preserve">  </w:t>
      </w:r>
      <w:r w:rsidR="000218B8">
        <w:rPr>
          <w:rFonts w:ascii="Bodoni MT" w:eastAsia="Times New Roman" w:hAnsi="Bodoni MT"/>
        </w:rPr>
        <w:t>24</w:t>
      </w:r>
      <w:r w:rsidRPr="008E2B79">
        <w:rPr>
          <w:rFonts w:ascii="Bodoni MT" w:eastAsia="Times New Roman" w:hAnsi="Bodoni MT"/>
        </w:rPr>
        <w:t>/SEZAUT/2017</w:t>
      </w:r>
      <w:r w:rsidR="00A030AD" w:rsidRPr="008E2B79">
        <w:rPr>
          <w:rFonts w:ascii="Bodoni MT" w:eastAsia="Times New Roman" w:hAnsi="Bodoni MT"/>
        </w:rPr>
        <w:t>/</w:t>
      </w:r>
      <w:r w:rsidR="00287185" w:rsidRPr="008E2B79">
        <w:rPr>
          <w:rFonts w:ascii="Bodoni MT" w:eastAsia="Times New Roman" w:hAnsi="Bodoni MT"/>
        </w:rPr>
        <w:t>QMIG</w:t>
      </w:r>
    </w:p>
    <w:p w14:paraId="237C273D" w14:textId="19FD75D0" w:rsidR="00A030AD" w:rsidRPr="008E2B79" w:rsidRDefault="00A030AD" w:rsidP="001F7A07">
      <w:pPr>
        <w:autoSpaceDE w:val="0"/>
        <w:autoSpaceDN w:val="0"/>
        <w:adjustRightInd w:val="0"/>
        <w:spacing w:line="360" w:lineRule="auto"/>
        <w:ind w:firstLine="0"/>
        <w:jc w:val="center"/>
        <w:rPr>
          <w:rFonts w:ascii="Bodoni MT" w:eastAsia="Times New Roman" w:hAnsi="Bodoni MT"/>
        </w:rPr>
      </w:pPr>
      <w:r w:rsidRPr="008E2B79">
        <w:rPr>
          <w:rFonts w:ascii="Bodoni MT" w:eastAsia="Times New Roman" w:hAnsi="Bodoni MT"/>
        </w:rPr>
        <w:t xml:space="preserve">Adunanza del </w:t>
      </w:r>
      <w:r w:rsidR="00A150CA" w:rsidRPr="008E2B79">
        <w:rPr>
          <w:rFonts w:ascii="Bodoni MT" w:eastAsia="Times New Roman" w:hAnsi="Bodoni MT"/>
        </w:rPr>
        <w:t>26 settembre</w:t>
      </w:r>
      <w:r w:rsidRPr="008E2B79">
        <w:rPr>
          <w:rFonts w:ascii="Bodoni MT" w:eastAsia="Times New Roman" w:hAnsi="Bodoni MT"/>
        </w:rPr>
        <w:t xml:space="preserve"> 201</w:t>
      </w:r>
      <w:r w:rsidR="00C124DC" w:rsidRPr="008E2B79">
        <w:rPr>
          <w:rFonts w:ascii="Bodoni MT" w:eastAsia="Times New Roman" w:hAnsi="Bodoni MT"/>
        </w:rPr>
        <w:t>7</w:t>
      </w:r>
    </w:p>
    <w:p w14:paraId="6CFA0D46" w14:textId="77777777" w:rsidR="00E14BE3" w:rsidRPr="008E2B79" w:rsidRDefault="00070E76" w:rsidP="008A725D">
      <w:pPr>
        <w:autoSpaceDE w:val="0"/>
        <w:autoSpaceDN w:val="0"/>
        <w:adjustRightInd w:val="0"/>
        <w:spacing w:line="360" w:lineRule="auto"/>
        <w:ind w:firstLine="0"/>
        <w:jc w:val="center"/>
        <w:rPr>
          <w:rFonts w:ascii="Bodoni MT" w:eastAsia="Times New Roman" w:hAnsi="Bodoni MT"/>
        </w:rPr>
      </w:pPr>
      <w:r w:rsidRPr="008E2B79">
        <w:rPr>
          <w:rFonts w:ascii="Bodoni MT" w:eastAsia="Times New Roman" w:hAnsi="Bodoni MT"/>
        </w:rPr>
        <w:t>P</w:t>
      </w:r>
      <w:r w:rsidR="00A030AD" w:rsidRPr="008E2B79">
        <w:rPr>
          <w:rFonts w:ascii="Bodoni MT" w:eastAsia="Times New Roman" w:hAnsi="Bodoni MT"/>
        </w:rPr>
        <w:t xml:space="preserve">resieduta dal Presidente di Sezione </w:t>
      </w:r>
    </w:p>
    <w:p w14:paraId="4FDC2686" w14:textId="77777777" w:rsidR="00E14BE3" w:rsidRPr="008E2B79" w:rsidRDefault="00E14BE3" w:rsidP="00E14BE3">
      <w:pPr>
        <w:autoSpaceDE w:val="0"/>
        <w:autoSpaceDN w:val="0"/>
        <w:adjustRightInd w:val="0"/>
        <w:spacing w:after="120" w:line="360" w:lineRule="auto"/>
        <w:ind w:firstLine="0"/>
        <w:jc w:val="center"/>
        <w:rPr>
          <w:rFonts w:ascii="Bodoni MT" w:eastAsia="Times New Roman" w:hAnsi="Bodoni MT"/>
        </w:rPr>
      </w:pPr>
      <w:r w:rsidRPr="008E2B79">
        <w:rPr>
          <w:rFonts w:ascii="Bodoni MT" w:eastAsia="Times New Roman" w:hAnsi="Bodoni MT"/>
        </w:rPr>
        <w:t>Adolfo Teobaldo DE GIROLAMO</w:t>
      </w:r>
    </w:p>
    <w:p w14:paraId="4BBEB254" w14:textId="77777777" w:rsidR="00A030AD" w:rsidRPr="008E2B79" w:rsidRDefault="00A030AD" w:rsidP="00571FF1">
      <w:pPr>
        <w:autoSpaceDE w:val="0"/>
        <w:autoSpaceDN w:val="0"/>
        <w:adjustRightInd w:val="0"/>
        <w:spacing w:after="120" w:line="360" w:lineRule="auto"/>
        <w:ind w:firstLine="0"/>
        <w:jc w:val="both"/>
        <w:rPr>
          <w:rFonts w:ascii="Bodoni MT" w:eastAsia="Calibri" w:hAnsi="Bodoni MT"/>
          <w:lang w:eastAsia="en-US"/>
        </w:rPr>
      </w:pPr>
      <w:r w:rsidRPr="008E2B79">
        <w:rPr>
          <w:rFonts w:ascii="Bodoni MT" w:eastAsia="Calibri" w:hAnsi="Bodoni MT"/>
          <w:lang w:eastAsia="en-US"/>
        </w:rPr>
        <w:t>Composta dai magistrati:</w:t>
      </w:r>
    </w:p>
    <w:p w14:paraId="6DCC1D93" w14:textId="78453A5A" w:rsidR="009F6E0A" w:rsidRPr="008E2B79" w:rsidRDefault="008274A1" w:rsidP="008A725D">
      <w:pPr>
        <w:spacing w:after="80" w:line="288" w:lineRule="auto"/>
        <w:ind w:left="3402" w:hanging="3402"/>
        <w:jc w:val="both"/>
        <w:rPr>
          <w:rFonts w:ascii="Bodoni MT" w:hAnsi="Bodoni MT"/>
        </w:rPr>
      </w:pPr>
      <w:r w:rsidRPr="008E2B79">
        <w:rPr>
          <w:rFonts w:ascii="Bodoni MT" w:hAnsi="Bodoni MT"/>
        </w:rPr>
        <w:t>Presidenti di s</w:t>
      </w:r>
      <w:r w:rsidR="009F6E0A" w:rsidRPr="008E2B79">
        <w:rPr>
          <w:rFonts w:ascii="Bodoni MT" w:hAnsi="Bodoni MT"/>
        </w:rPr>
        <w:t>ezione</w:t>
      </w:r>
      <w:r w:rsidR="009F6E0A" w:rsidRPr="008E2B79">
        <w:rPr>
          <w:rFonts w:ascii="Bodoni MT" w:hAnsi="Bodoni MT"/>
        </w:rPr>
        <w:tab/>
      </w:r>
      <w:r w:rsidR="00A150CA" w:rsidRPr="008E2B79">
        <w:rPr>
          <w:rFonts w:ascii="Bodoni MT" w:hAnsi="Bodoni MT"/>
        </w:rPr>
        <w:t xml:space="preserve">Roberto TABBITA, </w:t>
      </w:r>
      <w:r w:rsidR="00C124DC" w:rsidRPr="008E2B79">
        <w:rPr>
          <w:rFonts w:ascii="Bodoni MT" w:hAnsi="Bodoni MT"/>
        </w:rPr>
        <w:t xml:space="preserve">Carlo CHIAPPINELLI, </w:t>
      </w:r>
      <w:r w:rsidR="00A150CA" w:rsidRPr="008E2B79">
        <w:rPr>
          <w:rFonts w:ascii="Bodoni MT" w:hAnsi="Bodoni MT"/>
        </w:rPr>
        <w:t xml:space="preserve">Maurizio GRAFFEO, </w:t>
      </w:r>
      <w:r w:rsidR="00F27EF8" w:rsidRPr="008E2B79">
        <w:rPr>
          <w:rFonts w:ascii="Bodoni MT" w:hAnsi="Bodoni MT"/>
        </w:rPr>
        <w:t xml:space="preserve">Diodoro VALENTE, </w:t>
      </w:r>
      <w:r w:rsidR="008A725D" w:rsidRPr="008E2B79">
        <w:rPr>
          <w:rFonts w:ascii="Bodoni MT" w:hAnsi="Bodoni MT"/>
        </w:rPr>
        <w:t xml:space="preserve">Agostino CHIAPPINIELLO, </w:t>
      </w:r>
      <w:r w:rsidR="00F27EF8" w:rsidRPr="008E2B79">
        <w:rPr>
          <w:rFonts w:ascii="Bodoni MT" w:hAnsi="Bodoni MT"/>
        </w:rPr>
        <w:t xml:space="preserve">Josef Hermann RÖSSLER, </w:t>
      </w:r>
      <w:r w:rsidR="008A725D" w:rsidRPr="008E2B79">
        <w:rPr>
          <w:rFonts w:ascii="Bodoni MT" w:hAnsi="Bodoni MT"/>
        </w:rPr>
        <w:t xml:space="preserve">Antonio FRITTELLA, </w:t>
      </w:r>
      <w:r w:rsidR="00A150CA" w:rsidRPr="008E2B79">
        <w:rPr>
          <w:rFonts w:ascii="Bodoni MT" w:hAnsi="Bodoni MT"/>
        </w:rPr>
        <w:t>Giovanni COPPOLA</w:t>
      </w:r>
      <w:r w:rsidR="00F27EF8" w:rsidRPr="008E2B79">
        <w:rPr>
          <w:rFonts w:ascii="Bodoni MT" w:hAnsi="Bodoni MT"/>
        </w:rPr>
        <w:t xml:space="preserve">, </w:t>
      </w:r>
      <w:r w:rsidR="00A150CA" w:rsidRPr="008E2B79">
        <w:rPr>
          <w:rFonts w:ascii="Bodoni MT" w:hAnsi="Bodoni MT"/>
        </w:rPr>
        <w:t>Fabio VIOLA, Giuseppe ALOISIO</w:t>
      </w:r>
    </w:p>
    <w:p w14:paraId="4A97812B" w14:textId="0D0C68A7" w:rsidR="009F6E0A" w:rsidRPr="008E2B79" w:rsidRDefault="009F6E0A" w:rsidP="008A725D">
      <w:pPr>
        <w:spacing w:after="80" w:line="288" w:lineRule="auto"/>
        <w:ind w:left="3402" w:hanging="3402"/>
        <w:jc w:val="both"/>
        <w:rPr>
          <w:rFonts w:ascii="Bodoni MT" w:hAnsi="Bodoni MT"/>
        </w:rPr>
      </w:pPr>
      <w:r w:rsidRPr="008E2B79">
        <w:rPr>
          <w:rFonts w:ascii="Bodoni MT" w:hAnsi="Bodoni MT"/>
        </w:rPr>
        <w:t>Consiglieri</w:t>
      </w:r>
      <w:r w:rsidRPr="008E2B79">
        <w:rPr>
          <w:rFonts w:ascii="Bodoni MT" w:hAnsi="Bodoni MT"/>
        </w:rPr>
        <w:tab/>
      </w:r>
      <w:r w:rsidR="00571FF1" w:rsidRPr="008E2B79">
        <w:rPr>
          <w:rFonts w:ascii="Bodoni MT" w:hAnsi="Bodoni MT"/>
        </w:rPr>
        <w:t>Carmela IAMELE</w:t>
      </w:r>
      <w:r w:rsidRPr="008E2B79">
        <w:rPr>
          <w:rFonts w:ascii="Bodoni MT" w:hAnsi="Bodoni MT"/>
        </w:rPr>
        <w:t xml:space="preserve">, Marta TONOLO, Alfredo GRASSELLI, </w:t>
      </w:r>
      <w:r w:rsidR="00571FF1" w:rsidRPr="008E2B79">
        <w:rPr>
          <w:rFonts w:ascii="Bodoni MT" w:hAnsi="Bodoni MT"/>
        </w:rPr>
        <w:t xml:space="preserve">Rinieri FERONE, </w:t>
      </w:r>
      <w:r w:rsidRPr="008E2B79">
        <w:rPr>
          <w:rFonts w:ascii="Bodoni MT" w:hAnsi="Bodoni MT"/>
        </w:rPr>
        <w:t xml:space="preserve">Francesco UCCELLO, Adelisa CORSETTI, Elena BRANDOLINI, </w:t>
      </w:r>
      <w:r w:rsidR="00F27EF8" w:rsidRPr="008E2B79">
        <w:rPr>
          <w:rFonts w:ascii="Bodoni MT" w:hAnsi="Bodoni MT"/>
        </w:rPr>
        <w:t xml:space="preserve">Stefania </w:t>
      </w:r>
      <w:r w:rsidRPr="008E2B79">
        <w:rPr>
          <w:rFonts w:ascii="Bodoni MT" w:hAnsi="Bodoni MT"/>
        </w:rPr>
        <w:t xml:space="preserve">PETRUCCI, </w:t>
      </w:r>
      <w:r w:rsidR="00A150CA" w:rsidRPr="008E2B79">
        <w:rPr>
          <w:rFonts w:ascii="Bodoni MT" w:hAnsi="Bodoni MT"/>
        </w:rPr>
        <w:t>Massimo VALERO</w:t>
      </w:r>
      <w:r w:rsidR="00571FF1" w:rsidRPr="008E2B79">
        <w:rPr>
          <w:rFonts w:ascii="Bodoni MT" w:hAnsi="Bodoni MT"/>
        </w:rPr>
        <w:t>,</w:t>
      </w:r>
      <w:r w:rsidRPr="008E2B79">
        <w:rPr>
          <w:rFonts w:ascii="Bodoni MT" w:hAnsi="Bodoni MT"/>
        </w:rPr>
        <w:t xml:space="preserve"> Dario PROVVIDERA</w:t>
      </w:r>
      <w:r w:rsidR="00CB6BD0" w:rsidRPr="008E2B79">
        <w:rPr>
          <w:rFonts w:ascii="Bodoni MT" w:hAnsi="Bodoni MT"/>
        </w:rPr>
        <w:t>,</w:t>
      </w:r>
      <w:r w:rsidR="00C124DC" w:rsidRPr="008E2B79">
        <w:rPr>
          <w:rFonts w:ascii="Bodoni MT" w:hAnsi="Bodoni MT"/>
        </w:rPr>
        <w:t xml:space="preserve"> </w:t>
      </w:r>
      <w:r w:rsidRPr="008E2B79">
        <w:rPr>
          <w:rFonts w:ascii="Bodoni MT" w:hAnsi="Bodoni MT"/>
        </w:rPr>
        <w:t xml:space="preserve">Mario ALÌ, </w:t>
      </w:r>
      <w:r w:rsidR="00A150CA" w:rsidRPr="008E2B79">
        <w:rPr>
          <w:rFonts w:ascii="Bodoni MT" w:hAnsi="Bodoni MT"/>
        </w:rPr>
        <w:t>Mario GUARANY</w:t>
      </w:r>
    </w:p>
    <w:p w14:paraId="314336B3" w14:textId="6A936058" w:rsidR="009F6E0A" w:rsidRPr="008E2B79" w:rsidRDefault="009F6E0A" w:rsidP="008A725D">
      <w:pPr>
        <w:spacing w:after="80" w:line="288" w:lineRule="auto"/>
        <w:ind w:left="3402" w:hanging="3402"/>
        <w:jc w:val="both"/>
        <w:rPr>
          <w:rFonts w:ascii="Bodoni MT" w:hAnsi="Bodoni MT"/>
        </w:rPr>
      </w:pPr>
      <w:r w:rsidRPr="008E2B79">
        <w:rPr>
          <w:rFonts w:ascii="Bodoni MT" w:hAnsi="Bodoni MT"/>
        </w:rPr>
        <w:t>Primi Referendari</w:t>
      </w:r>
      <w:r w:rsidRPr="008E2B79">
        <w:rPr>
          <w:rFonts w:ascii="Bodoni MT" w:hAnsi="Bodoni MT"/>
        </w:rPr>
        <w:tab/>
      </w:r>
      <w:r w:rsidR="00571FF1" w:rsidRPr="008E2B79">
        <w:rPr>
          <w:rFonts w:ascii="Bodoni MT" w:hAnsi="Bodoni MT"/>
        </w:rPr>
        <w:t>Valeria FRANCHI</w:t>
      </w:r>
    </w:p>
    <w:p w14:paraId="7A962FF7" w14:textId="597760C8" w:rsidR="00DC3C1B" w:rsidRDefault="009F6E0A" w:rsidP="008A725D">
      <w:pPr>
        <w:pStyle w:val="Rientrocorpodeltesto"/>
        <w:spacing w:after="80" w:line="288" w:lineRule="auto"/>
        <w:ind w:left="3402" w:hanging="3402"/>
        <w:jc w:val="both"/>
        <w:rPr>
          <w:rFonts w:ascii="Bodoni MT" w:hAnsi="Bodoni MT"/>
          <w:sz w:val="24"/>
          <w:szCs w:val="24"/>
        </w:rPr>
      </w:pPr>
      <w:r w:rsidRPr="008E2B79">
        <w:rPr>
          <w:rFonts w:ascii="Bodoni MT" w:hAnsi="Bodoni MT"/>
          <w:sz w:val="24"/>
          <w:szCs w:val="24"/>
        </w:rPr>
        <w:t>Referendari</w:t>
      </w:r>
      <w:r w:rsidRPr="008E2B79">
        <w:rPr>
          <w:rFonts w:ascii="Bodoni MT" w:hAnsi="Bodoni MT"/>
          <w:sz w:val="24"/>
          <w:szCs w:val="24"/>
        </w:rPr>
        <w:tab/>
      </w:r>
      <w:r w:rsidR="00A150CA" w:rsidRPr="008E2B79">
        <w:rPr>
          <w:rFonts w:ascii="Bodoni MT" w:hAnsi="Bodoni MT"/>
          <w:sz w:val="24"/>
          <w:szCs w:val="24"/>
        </w:rPr>
        <w:t xml:space="preserve">Giovanni GUIDA, </w:t>
      </w:r>
      <w:r w:rsidR="00F27EF8" w:rsidRPr="008E2B79">
        <w:rPr>
          <w:rFonts w:ascii="Bodoni MT" w:hAnsi="Bodoni MT"/>
          <w:sz w:val="24"/>
          <w:szCs w:val="24"/>
        </w:rPr>
        <w:t>Marco RANDOLFI</w:t>
      </w:r>
    </w:p>
    <w:p w14:paraId="3EC8F451" w14:textId="77777777" w:rsidR="00C256D8" w:rsidRPr="008E2B79" w:rsidRDefault="00C256D8" w:rsidP="001F7A07">
      <w:pPr>
        <w:shd w:val="clear" w:color="auto" w:fill="FFFFFF"/>
        <w:spacing w:line="340" w:lineRule="exact"/>
        <w:ind w:firstLine="0"/>
        <w:jc w:val="both"/>
        <w:rPr>
          <w:rFonts w:ascii="Bodoni MT" w:hAnsi="Bodoni MT"/>
        </w:rPr>
      </w:pPr>
    </w:p>
    <w:p w14:paraId="009B469A" w14:textId="77777777" w:rsidR="00287185"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Visto l’art. 100, secondo comma, della Costituzione;</w:t>
      </w:r>
    </w:p>
    <w:p w14:paraId="5FF028FB" w14:textId="77777777" w:rsidR="00287185"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Vista la legge costituzionale 18 ottobre 2001, n. 3;</w:t>
      </w:r>
    </w:p>
    <w:p w14:paraId="1B611761" w14:textId="77777777" w:rsidR="00287185"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 xml:space="preserve">Visto il testo unico delle leggi sulla Corte dei conti, approvato con regio decreto 12 luglio 1934, n. 1214, e le successive modificazioni ed integrazioni; </w:t>
      </w:r>
    </w:p>
    <w:p w14:paraId="76CA9C48" w14:textId="77777777" w:rsidR="00287185"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Visto l’art. 3 della legge 14 gennaio 1994, n. 20;</w:t>
      </w:r>
    </w:p>
    <w:p w14:paraId="55DA7143" w14:textId="77777777" w:rsidR="00287185" w:rsidRPr="00514BDA" w:rsidRDefault="00287185" w:rsidP="00514BDA">
      <w:pPr>
        <w:shd w:val="clear" w:color="auto" w:fill="FFFFFF"/>
        <w:spacing w:before="120" w:after="120" w:line="340" w:lineRule="exact"/>
        <w:ind w:firstLine="0"/>
        <w:jc w:val="both"/>
        <w:rPr>
          <w:rFonts w:ascii="Bodoni MT" w:hAnsi="Bodoni MT"/>
          <w:spacing w:val="-2"/>
        </w:rPr>
      </w:pPr>
      <w:r w:rsidRPr="00514BDA">
        <w:rPr>
          <w:rFonts w:ascii="Bodoni MT" w:hAnsi="Bodoni MT"/>
          <w:spacing w:val="-2"/>
        </w:rPr>
        <w:lastRenderedPageBreak/>
        <w:t>Visto l’art. 7, comma 8, della legge 5 giugno 2003, n. 131, recante disposizioni per l’adeguamento dell’ordinamento della Repubblica alla legge costituzionale 18 ottobre 2001, n. 3;</w:t>
      </w:r>
    </w:p>
    <w:p w14:paraId="383801F7" w14:textId="77777777" w:rsidR="00287185"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Visto il regolamento per l’organizzazione delle funzioni di controllo della Corte dei conti, approvato dalle Sezioni riunite con la deliberazione n. 14 del 16 giugno 2000 e le successive modifiche ed integrazioni;</w:t>
      </w:r>
    </w:p>
    <w:p w14:paraId="1AD37A21" w14:textId="144454D4" w:rsidR="000C3275" w:rsidRPr="008E2B79" w:rsidRDefault="000C3275" w:rsidP="00514BDA">
      <w:pPr>
        <w:shd w:val="clear" w:color="auto" w:fill="FFFFFF"/>
        <w:spacing w:before="120" w:after="120" w:line="340" w:lineRule="exact"/>
        <w:ind w:firstLine="0"/>
        <w:jc w:val="both"/>
        <w:rPr>
          <w:rFonts w:ascii="Bodoni MT" w:hAnsi="Bodoni MT"/>
        </w:rPr>
      </w:pPr>
      <w:r w:rsidRPr="008E2B79">
        <w:rPr>
          <w:rFonts w:ascii="Bodoni MT" w:hAnsi="Bodoni MT"/>
        </w:rPr>
        <w:t>Visto l’art. 6, comma 4, del d.l. 10 ottobre 2012, n. 174, convertito, con modificazioni, dalla legge 7 dicembre 2012, n. 213, come da ultimo modificato dall’art. 33, comma 2, del d.l. 24 giugno 2014, n. 91, convertito dalla legge 11 agosto 2014 n. 116, in base al quale, al fine di prevenire o risolvere contrasti interpretativi rilevanti per l’attività di controllo o consultiva o per la risoluzione di questioni di massima di particolare rilevanza, la Sezione delle autonomie emana delibera di orientamento a cui le Sezioni regionali di controllo si conformano;</w:t>
      </w:r>
    </w:p>
    <w:p w14:paraId="1BBE8781" w14:textId="544146FB" w:rsidR="00287185"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Vista l</w:t>
      </w:r>
      <w:r w:rsidR="00A150CA" w:rsidRPr="008E2B79">
        <w:rPr>
          <w:rFonts w:ascii="Bodoni MT" w:hAnsi="Bodoni MT"/>
        </w:rPr>
        <w:t>a</w:t>
      </w:r>
      <w:r w:rsidRPr="008E2B79">
        <w:rPr>
          <w:rFonts w:ascii="Bodoni MT" w:hAnsi="Bodoni MT"/>
        </w:rPr>
        <w:t xml:space="preserve"> deliberazion</w:t>
      </w:r>
      <w:r w:rsidR="00A150CA" w:rsidRPr="008E2B79">
        <w:rPr>
          <w:rFonts w:ascii="Bodoni MT" w:hAnsi="Bodoni MT"/>
        </w:rPr>
        <w:t>e</w:t>
      </w:r>
      <w:r w:rsidRPr="008E2B79">
        <w:rPr>
          <w:rFonts w:ascii="Bodoni MT" w:hAnsi="Bodoni MT"/>
        </w:rPr>
        <w:t xml:space="preserve"> n. </w:t>
      </w:r>
      <w:r w:rsidR="00A150CA" w:rsidRPr="008E2B79">
        <w:rPr>
          <w:rFonts w:ascii="Bodoni MT" w:hAnsi="Bodoni MT"/>
        </w:rPr>
        <w:t>58</w:t>
      </w:r>
      <w:r w:rsidRPr="008E2B79">
        <w:rPr>
          <w:rFonts w:ascii="Bodoni MT" w:hAnsi="Bodoni MT"/>
        </w:rPr>
        <w:t>/2017/</w:t>
      </w:r>
      <w:r w:rsidR="00A150CA" w:rsidRPr="008E2B79">
        <w:rPr>
          <w:rFonts w:ascii="Bodoni MT" w:hAnsi="Bodoni MT"/>
        </w:rPr>
        <w:t>QMIG</w:t>
      </w:r>
      <w:r w:rsidRPr="008E2B79">
        <w:rPr>
          <w:rFonts w:ascii="Bodoni MT" w:hAnsi="Bodoni MT"/>
        </w:rPr>
        <w:t xml:space="preserve"> con la quale la Sezione </w:t>
      </w:r>
      <w:r w:rsidR="00F06FB5" w:rsidRPr="00AA3DBB">
        <w:rPr>
          <w:rFonts w:ascii="Bodoni MT" w:hAnsi="Bodoni MT"/>
        </w:rPr>
        <w:t>regionale</w:t>
      </w:r>
      <w:r w:rsidR="00F06FB5">
        <w:rPr>
          <w:rFonts w:ascii="Bodoni MT" w:hAnsi="Bodoni MT"/>
        </w:rPr>
        <w:t xml:space="preserve"> </w:t>
      </w:r>
      <w:r w:rsidRPr="008E2B79">
        <w:rPr>
          <w:rFonts w:ascii="Bodoni MT" w:hAnsi="Bodoni MT"/>
        </w:rPr>
        <w:t xml:space="preserve">di controllo per </w:t>
      </w:r>
      <w:r w:rsidR="00E27C10" w:rsidRPr="008E2B79">
        <w:rPr>
          <w:rFonts w:ascii="Bodoni MT" w:hAnsi="Bodoni MT"/>
        </w:rPr>
        <w:t>l</w:t>
      </w:r>
      <w:r w:rsidRPr="008E2B79">
        <w:rPr>
          <w:rFonts w:ascii="Bodoni MT" w:hAnsi="Bodoni MT"/>
        </w:rPr>
        <w:t xml:space="preserve">a </w:t>
      </w:r>
      <w:r w:rsidR="00A150CA" w:rsidRPr="008E2B79">
        <w:rPr>
          <w:rFonts w:ascii="Bodoni MT" w:hAnsi="Bodoni MT"/>
        </w:rPr>
        <w:t>Liguria</w:t>
      </w:r>
      <w:r w:rsidRPr="008E2B79">
        <w:rPr>
          <w:rFonts w:ascii="Bodoni MT" w:hAnsi="Bodoni MT"/>
        </w:rPr>
        <w:t>, in riferimento all</w:t>
      </w:r>
      <w:r w:rsidR="00A150CA" w:rsidRPr="008E2B79">
        <w:rPr>
          <w:rFonts w:ascii="Bodoni MT" w:hAnsi="Bodoni MT"/>
        </w:rPr>
        <w:t>a</w:t>
      </w:r>
      <w:r w:rsidRPr="008E2B79">
        <w:rPr>
          <w:rFonts w:ascii="Bodoni MT" w:hAnsi="Bodoni MT"/>
        </w:rPr>
        <w:t xml:space="preserve"> richiest</w:t>
      </w:r>
      <w:r w:rsidR="00A150CA" w:rsidRPr="008E2B79">
        <w:rPr>
          <w:rFonts w:ascii="Bodoni MT" w:hAnsi="Bodoni MT"/>
        </w:rPr>
        <w:t>a</w:t>
      </w:r>
      <w:r w:rsidRPr="008E2B79">
        <w:rPr>
          <w:rFonts w:ascii="Bodoni MT" w:hAnsi="Bodoni MT"/>
        </w:rPr>
        <w:t xml:space="preserve"> di parere presentat</w:t>
      </w:r>
      <w:r w:rsidR="00A150CA" w:rsidRPr="008E2B79">
        <w:rPr>
          <w:rFonts w:ascii="Bodoni MT" w:hAnsi="Bodoni MT"/>
        </w:rPr>
        <w:t>a</w:t>
      </w:r>
      <w:r w:rsidRPr="008E2B79">
        <w:rPr>
          <w:rFonts w:ascii="Bodoni MT" w:hAnsi="Bodoni MT"/>
        </w:rPr>
        <w:t xml:space="preserve"> </w:t>
      </w:r>
      <w:r w:rsidR="00A150CA" w:rsidRPr="008E2B79">
        <w:rPr>
          <w:rFonts w:ascii="Bodoni MT" w:hAnsi="Bodoni MT"/>
        </w:rPr>
        <w:t xml:space="preserve">dal Comune di Ceriale (SV) per il tramite del Consiglio delle </w:t>
      </w:r>
      <w:r w:rsidR="004D1F69">
        <w:rPr>
          <w:rFonts w:ascii="Bodoni MT" w:hAnsi="Bodoni MT"/>
        </w:rPr>
        <w:t>a</w:t>
      </w:r>
      <w:r w:rsidR="00A150CA" w:rsidRPr="008E2B79">
        <w:rPr>
          <w:rFonts w:ascii="Bodoni MT" w:hAnsi="Bodoni MT"/>
        </w:rPr>
        <w:t>utonomie Locali</w:t>
      </w:r>
      <w:r w:rsidRPr="008E2B79">
        <w:rPr>
          <w:rFonts w:ascii="Bodoni MT" w:hAnsi="Bodoni MT"/>
        </w:rPr>
        <w:t xml:space="preserve">, ha rimesso al Presidente della Corte dei conti, ai </w:t>
      </w:r>
      <w:r w:rsidRPr="00514BDA">
        <w:rPr>
          <w:rFonts w:ascii="Bodoni MT" w:hAnsi="Bodoni MT"/>
          <w:spacing w:val="-2"/>
        </w:rPr>
        <w:t>sensi dell’art. 6, comma 4, del d.l. n. 174/2012, question</w:t>
      </w:r>
      <w:r w:rsidR="00A150CA" w:rsidRPr="00514BDA">
        <w:rPr>
          <w:rFonts w:ascii="Bodoni MT" w:hAnsi="Bodoni MT"/>
          <w:spacing w:val="-2"/>
        </w:rPr>
        <w:t>e</w:t>
      </w:r>
      <w:r w:rsidRPr="00514BDA">
        <w:rPr>
          <w:rFonts w:ascii="Bodoni MT" w:hAnsi="Bodoni MT"/>
          <w:spacing w:val="-2"/>
        </w:rPr>
        <w:t xml:space="preserve"> di massima </w:t>
      </w:r>
      <w:r w:rsidR="00E27C10" w:rsidRPr="00514BDA">
        <w:rPr>
          <w:rFonts w:ascii="Bodoni MT" w:hAnsi="Bodoni MT"/>
          <w:spacing w:val="-2"/>
        </w:rPr>
        <w:t xml:space="preserve">in ordine </w:t>
      </w:r>
      <w:r w:rsidR="00A150CA" w:rsidRPr="00514BDA">
        <w:rPr>
          <w:rFonts w:ascii="Bodoni MT" w:hAnsi="Bodoni MT"/>
          <w:spacing w:val="-2"/>
        </w:rPr>
        <w:t>all’interpretazione della normativa disciplinante gli incentivi tecnici di cui al comma 2 dell’art.</w:t>
      </w:r>
      <w:r w:rsidR="00A150CA" w:rsidRPr="008E2B79">
        <w:rPr>
          <w:rFonts w:ascii="Bodoni MT" w:hAnsi="Bodoni MT"/>
        </w:rPr>
        <w:t xml:space="preserve"> 113 del d.lgs.</w:t>
      </w:r>
      <w:r w:rsidR="00F06FB5">
        <w:rPr>
          <w:rFonts w:ascii="Bodoni MT" w:hAnsi="Bodoni MT"/>
        </w:rPr>
        <w:t xml:space="preserve"> </w:t>
      </w:r>
      <w:r w:rsidR="00F06FB5" w:rsidRPr="00AA3DBB">
        <w:rPr>
          <w:rFonts w:ascii="Bodoni MT" w:hAnsi="Bodoni MT"/>
        </w:rPr>
        <w:t>18 aprile 2016,</w:t>
      </w:r>
      <w:r w:rsidR="00A150CA" w:rsidRPr="008E2B79">
        <w:rPr>
          <w:rFonts w:ascii="Bodoni MT" w:hAnsi="Bodoni MT"/>
        </w:rPr>
        <w:t xml:space="preserve"> n. 50, ai fini del rispetto dei limiti di spesa del personale</w:t>
      </w:r>
      <w:r w:rsidRPr="008E2B79">
        <w:rPr>
          <w:rFonts w:ascii="Bodoni MT" w:hAnsi="Bodoni MT"/>
        </w:rPr>
        <w:t>;</w:t>
      </w:r>
    </w:p>
    <w:p w14:paraId="0BA0678F" w14:textId="490116C8" w:rsidR="00BD38CB" w:rsidRPr="008E2B79" w:rsidRDefault="00287185" w:rsidP="00514BDA">
      <w:pPr>
        <w:shd w:val="clear" w:color="auto" w:fill="FFFFFF"/>
        <w:spacing w:before="120" w:after="120" w:line="340" w:lineRule="exact"/>
        <w:ind w:firstLine="0"/>
        <w:jc w:val="both"/>
        <w:rPr>
          <w:rFonts w:ascii="Bodoni MT" w:hAnsi="Bodoni MT"/>
        </w:rPr>
      </w:pPr>
      <w:r w:rsidRPr="008E2B79">
        <w:rPr>
          <w:rFonts w:ascii="Bodoni MT" w:hAnsi="Bodoni MT"/>
        </w:rPr>
        <w:t xml:space="preserve">Vista l’ordinanza </w:t>
      </w:r>
      <w:r w:rsidR="00E27C10" w:rsidRPr="008E2B79">
        <w:rPr>
          <w:rFonts w:ascii="Bodoni MT" w:hAnsi="Bodoni MT"/>
        </w:rPr>
        <w:t xml:space="preserve">del Presidente della Corte dei conti </w:t>
      </w:r>
      <w:r w:rsidRPr="008E2B79">
        <w:rPr>
          <w:rFonts w:ascii="Bodoni MT" w:hAnsi="Bodoni MT"/>
        </w:rPr>
        <w:t xml:space="preserve">n. </w:t>
      </w:r>
      <w:r w:rsidR="00A150CA" w:rsidRPr="008E2B79">
        <w:rPr>
          <w:rFonts w:ascii="Bodoni MT" w:hAnsi="Bodoni MT"/>
        </w:rPr>
        <w:t>15</w:t>
      </w:r>
      <w:r w:rsidRPr="008E2B79">
        <w:rPr>
          <w:rFonts w:ascii="Bodoni MT" w:hAnsi="Bodoni MT"/>
        </w:rPr>
        <w:t xml:space="preserve"> del </w:t>
      </w:r>
      <w:r w:rsidR="00E27C10" w:rsidRPr="008E2B79">
        <w:rPr>
          <w:rFonts w:ascii="Bodoni MT" w:hAnsi="Bodoni MT"/>
        </w:rPr>
        <w:t>2</w:t>
      </w:r>
      <w:r w:rsidR="00A150CA" w:rsidRPr="008E2B79">
        <w:rPr>
          <w:rFonts w:ascii="Bodoni MT" w:hAnsi="Bodoni MT"/>
        </w:rPr>
        <w:t>8</w:t>
      </w:r>
      <w:r w:rsidRPr="008E2B79">
        <w:rPr>
          <w:rFonts w:ascii="Bodoni MT" w:hAnsi="Bodoni MT"/>
        </w:rPr>
        <w:t xml:space="preserve"> </w:t>
      </w:r>
      <w:r w:rsidR="00A150CA" w:rsidRPr="008E2B79">
        <w:rPr>
          <w:rFonts w:ascii="Bodoni MT" w:hAnsi="Bodoni MT"/>
        </w:rPr>
        <w:t>luglio</w:t>
      </w:r>
      <w:r w:rsidRPr="008E2B79">
        <w:rPr>
          <w:rFonts w:ascii="Bodoni MT" w:hAnsi="Bodoni MT"/>
        </w:rPr>
        <w:t xml:space="preserve"> 2017 con la quale, valutata l’insussistenza dei presupposti per il deferimento alle Sezioni riunite, l</w:t>
      </w:r>
      <w:r w:rsidR="00FD6851" w:rsidRPr="008E2B79">
        <w:rPr>
          <w:rFonts w:ascii="Bodoni MT" w:hAnsi="Bodoni MT"/>
        </w:rPr>
        <w:t>’</w:t>
      </w:r>
      <w:r w:rsidRPr="008E2B79">
        <w:rPr>
          <w:rFonts w:ascii="Bodoni MT" w:hAnsi="Bodoni MT"/>
        </w:rPr>
        <w:t>anzidett</w:t>
      </w:r>
      <w:r w:rsidR="00FD6851" w:rsidRPr="008E2B79">
        <w:rPr>
          <w:rFonts w:ascii="Bodoni MT" w:hAnsi="Bodoni MT"/>
        </w:rPr>
        <w:t>a</w:t>
      </w:r>
      <w:r w:rsidRPr="008E2B79">
        <w:rPr>
          <w:rFonts w:ascii="Bodoni MT" w:hAnsi="Bodoni MT"/>
        </w:rPr>
        <w:t xml:space="preserve"> question</w:t>
      </w:r>
      <w:r w:rsidR="00FD6851" w:rsidRPr="008E2B79">
        <w:rPr>
          <w:rFonts w:ascii="Bodoni MT" w:hAnsi="Bodoni MT"/>
        </w:rPr>
        <w:t>e</w:t>
      </w:r>
      <w:r w:rsidRPr="008E2B79">
        <w:rPr>
          <w:rFonts w:ascii="Bodoni MT" w:hAnsi="Bodoni MT"/>
        </w:rPr>
        <w:t xml:space="preserve"> </w:t>
      </w:r>
      <w:r w:rsidR="00FD6851" w:rsidRPr="008E2B79">
        <w:rPr>
          <w:rFonts w:ascii="Bodoni MT" w:hAnsi="Bodoni MT"/>
        </w:rPr>
        <w:t>è</w:t>
      </w:r>
      <w:r w:rsidR="00E27C10" w:rsidRPr="008E2B79">
        <w:rPr>
          <w:rFonts w:ascii="Bodoni MT" w:hAnsi="Bodoni MT"/>
        </w:rPr>
        <w:t xml:space="preserve"> stat</w:t>
      </w:r>
      <w:r w:rsidR="00FD6851" w:rsidRPr="008E2B79">
        <w:rPr>
          <w:rFonts w:ascii="Bodoni MT" w:hAnsi="Bodoni MT"/>
        </w:rPr>
        <w:t>a</w:t>
      </w:r>
      <w:r w:rsidR="00E27C10" w:rsidRPr="008E2B79">
        <w:rPr>
          <w:rFonts w:ascii="Bodoni MT" w:hAnsi="Bodoni MT"/>
        </w:rPr>
        <w:t xml:space="preserve"> </w:t>
      </w:r>
      <w:r w:rsidRPr="008E2B79">
        <w:rPr>
          <w:rFonts w:ascii="Bodoni MT" w:hAnsi="Bodoni MT"/>
        </w:rPr>
        <w:t>rimess</w:t>
      </w:r>
      <w:r w:rsidR="00FD6851" w:rsidRPr="008E2B79">
        <w:rPr>
          <w:rFonts w:ascii="Bodoni MT" w:hAnsi="Bodoni MT"/>
        </w:rPr>
        <w:t>a</w:t>
      </w:r>
      <w:r w:rsidRPr="008E2B79">
        <w:rPr>
          <w:rFonts w:ascii="Bodoni MT" w:hAnsi="Bodoni MT"/>
        </w:rPr>
        <w:t xml:space="preserve"> alla Sezione delle autonomie;</w:t>
      </w:r>
    </w:p>
    <w:p w14:paraId="0A5ACF19" w14:textId="2AF3BA83" w:rsidR="008A725D" w:rsidRPr="008E2B79" w:rsidRDefault="008A725D" w:rsidP="00514BDA">
      <w:pPr>
        <w:shd w:val="clear" w:color="auto" w:fill="FFFFFF"/>
        <w:spacing w:before="120" w:after="120" w:line="340" w:lineRule="exact"/>
        <w:ind w:firstLine="0"/>
        <w:jc w:val="both"/>
        <w:rPr>
          <w:rFonts w:ascii="Bodoni MT" w:hAnsi="Bodoni MT"/>
        </w:rPr>
      </w:pPr>
      <w:r w:rsidRPr="00F06FB5">
        <w:rPr>
          <w:rFonts w:ascii="Bodoni MT" w:hAnsi="Bodoni MT"/>
        </w:rPr>
        <w:t>Vista la nota</w:t>
      </w:r>
      <w:r w:rsidR="00623565" w:rsidRPr="00F06FB5">
        <w:rPr>
          <w:rFonts w:ascii="Bodoni MT" w:hAnsi="Bodoni MT"/>
        </w:rPr>
        <w:t xml:space="preserve"> del Presidente della Corte</w:t>
      </w:r>
      <w:r w:rsidRPr="00F06FB5">
        <w:rPr>
          <w:rFonts w:ascii="Bodoni MT" w:hAnsi="Bodoni MT"/>
        </w:rPr>
        <w:t xml:space="preserve"> </w:t>
      </w:r>
      <w:r w:rsidR="00623565" w:rsidRPr="00F06FB5">
        <w:rPr>
          <w:rFonts w:ascii="Bodoni MT" w:hAnsi="Bodoni MT"/>
        </w:rPr>
        <w:t xml:space="preserve">dei conti </w:t>
      </w:r>
      <w:r w:rsidRPr="00F06FB5">
        <w:rPr>
          <w:rFonts w:ascii="Bodoni MT" w:hAnsi="Bodoni MT"/>
        </w:rPr>
        <w:t xml:space="preserve">n. </w:t>
      </w:r>
      <w:r w:rsidR="00FD6851" w:rsidRPr="00F06FB5">
        <w:rPr>
          <w:rFonts w:ascii="Bodoni MT" w:hAnsi="Bodoni MT"/>
        </w:rPr>
        <w:t>4554</w:t>
      </w:r>
      <w:r w:rsidRPr="00F06FB5">
        <w:rPr>
          <w:rFonts w:ascii="Bodoni MT" w:hAnsi="Bodoni MT"/>
        </w:rPr>
        <w:t xml:space="preserve"> del </w:t>
      </w:r>
      <w:r w:rsidR="00127411" w:rsidRPr="00F06FB5">
        <w:rPr>
          <w:rFonts w:ascii="Bodoni MT" w:hAnsi="Bodoni MT"/>
        </w:rPr>
        <w:t>2</w:t>
      </w:r>
      <w:r w:rsidR="00FD6851" w:rsidRPr="00F06FB5">
        <w:rPr>
          <w:rFonts w:ascii="Bodoni MT" w:hAnsi="Bodoni MT"/>
        </w:rPr>
        <w:t>0</w:t>
      </w:r>
      <w:r w:rsidRPr="00F06FB5">
        <w:rPr>
          <w:rFonts w:ascii="Bodoni MT" w:hAnsi="Bodoni MT"/>
        </w:rPr>
        <w:t xml:space="preserve"> </w:t>
      </w:r>
      <w:r w:rsidR="00FD6851" w:rsidRPr="00F06FB5">
        <w:rPr>
          <w:rFonts w:ascii="Bodoni MT" w:hAnsi="Bodoni MT"/>
        </w:rPr>
        <w:t>settembre</w:t>
      </w:r>
      <w:r w:rsidRPr="00F06FB5">
        <w:rPr>
          <w:rFonts w:ascii="Bodoni MT" w:hAnsi="Bodoni MT"/>
        </w:rPr>
        <w:t xml:space="preserve"> 201</w:t>
      </w:r>
      <w:r w:rsidR="00C256D8" w:rsidRPr="00F06FB5">
        <w:rPr>
          <w:rFonts w:ascii="Bodoni MT" w:hAnsi="Bodoni MT"/>
        </w:rPr>
        <w:t>7</w:t>
      </w:r>
      <w:r w:rsidR="00623565" w:rsidRPr="00F06FB5">
        <w:rPr>
          <w:rFonts w:ascii="Bodoni MT" w:hAnsi="Bodoni MT"/>
        </w:rPr>
        <w:t xml:space="preserve"> di</w:t>
      </w:r>
      <w:r w:rsidRPr="00F06FB5">
        <w:rPr>
          <w:rFonts w:ascii="Bodoni MT" w:hAnsi="Bodoni MT"/>
        </w:rPr>
        <w:t xml:space="preserve"> convoca</w:t>
      </w:r>
      <w:r w:rsidR="00623565" w:rsidRPr="00F06FB5">
        <w:rPr>
          <w:rFonts w:ascii="Bodoni MT" w:hAnsi="Bodoni MT"/>
        </w:rPr>
        <w:t>zione</w:t>
      </w:r>
      <w:r w:rsidRPr="008E2B79">
        <w:rPr>
          <w:rFonts w:ascii="Bodoni MT" w:hAnsi="Bodoni MT"/>
        </w:rPr>
        <w:t xml:space="preserve"> </w:t>
      </w:r>
      <w:r w:rsidR="00623565" w:rsidRPr="008E2B79">
        <w:rPr>
          <w:rFonts w:ascii="Bodoni MT" w:hAnsi="Bodoni MT"/>
        </w:rPr>
        <w:t>del</w:t>
      </w:r>
      <w:r w:rsidRPr="008E2B79">
        <w:rPr>
          <w:rFonts w:ascii="Bodoni MT" w:hAnsi="Bodoni MT"/>
        </w:rPr>
        <w:t>la Sezione delle autonomie per l’adunanza odierna;</w:t>
      </w:r>
    </w:p>
    <w:p w14:paraId="54B55137" w14:textId="6BE8FE98" w:rsidR="00DC3C1B" w:rsidRPr="008E2B79" w:rsidRDefault="00623565" w:rsidP="00514BDA">
      <w:pPr>
        <w:shd w:val="clear" w:color="auto" w:fill="FFFFFF"/>
        <w:spacing w:before="120" w:after="120" w:line="340" w:lineRule="exact"/>
        <w:ind w:firstLine="0"/>
        <w:jc w:val="both"/>
        <w:rPr>
          <w:rFonts w:ascii="Bodoni MT" w:hAnsi="Bodoni MT"/>
        </w:rPr>
      </w:pPr>
      <w:r w:rsidRPr="008E2B79">
        <w:rPr>
          <w:rFonts w:ascii="Bodoni MT" w:hAnsi="Bodoni MT"/>
        </w:rPr>
        <w:t>Udit</w:t>
      </w:r>
      <w:r w:rsidR="00FD6851" w:rsidRPr="008E2B79">
        <w:rPr>
          <w:rFonts w:ascii="Bodoni MT" w:hAnsi="Bodoni MT"/>
        </w:rPr>
        <w:t>o</w:t>
      </w:r>
      <w:r w:rsidRPr="008E2B79">
        <w:rPr>
          <w:rFonts w:ascii="Bodoni MT" w:hAnsi="Bodoni MT"/>
        </w:rPr>
        <w:t xml:space="preserve"> i</w:t>
      </w:r>
      <w:r w:rsidR="00FD6851" w:rsidRPr="008E2B79">
        <w:rPr>
          <w:rFonts w:ascii="Bodoni MT" w:hAnsi="Bodoni MT"/>
        </w:rPr>
        <w:t>l</w:t>
      </w:r>
      <w:r w:rsidRPr="008E2B79">
        <w:rPr>
          <w:rFonts w:ascii="Bodoni MT" w:hAnsi="Bodoni MT"/>
        </w:rPr>
        <w:t xml:space="preserve"> relator</w:t>
      </w:r>
      <w:r w:rsidR="00FD6851" w:rsidRPr="008E2B79">
        <w:rPr>
          <w:rFonts w:ascii="Bodoni MT" w:hAnsi="Bodoni MT"/>
        </w:rPr>
        <w:t>e</w:t>
      </w:r>
      <w:r w:rsidRPr="008E2B79">
        <w:rPr>
          <w:rFonts w:ascii="Bodoni MT" w:hAnsi="Bodoni MT"/>
        </w:rPr>
        <w:t xml:space="preserve"> Consiglier</w:t>
      </w:r>
      <w:r w:rsidR="00476667" w:rsidRPr="008E2B79">
        <w:rPr>
          <w:rFonts w:ascii="Bodoni MT" w:hAnsi="Bodoni MT"/>
        </w:rPr>
        <w:t>e</w:t>
      </w:r>
      <w:r w:rsidRPr="008E2B79">
        <w:rPr>
          <w:rFonts w:ascii="Bodoni MT" w:hAnsi="Bodoni MT"/>
        </w:rPr>
        <w:t xml:space="preserve"> </w:t>
      </w:r>
      <w:r w:rsidR="00E27C10" w:rsidRPr="008E2B79">
        <w:rPr>
          <w:rFonts w:ascii="Bodoni MT" w:hAnsi="Bodoni MT"/>
        </w:rPr>
        <w:t>Elena Brandolini</w:t>
      </w:r>
    </w:p>
    <w:p w14:paraId="4AF97EC0" w14:textId="284A5D57" w:rsidR="00DC3C1B" w:rsidRPr="00514BDA" w:rsidRDefault="00E71099" w:rsidP="00E101CC">
      <w:pPr>
        <w:shd w:val="clear" w:color="auto" w:fill="FFFFFF"/>
        <w:spacing w:before="240" w:after="240" w:line="340" w:lineRule="exact"/>
        <w:ind w:firstLine="0"/>
        <w:jc w:val="center"/>
        <w:rPr>
          <w:rFonts w:ascii="Bodoni MT" w:hAnsi="Bodoni MT"/>
          <w:b/>
          <w:spacing w:val="20"/>
        </w:rPr>
      </w:pPr>
      <w:r w:rsidRPr="00514BDA">
        <w:rPr>
          <w:rFonts w:ascii="Bodoni MT" w:hAnsi="Bodoni MT"/>
          <w:b/>
          <w:spacing w:val="20"/>
        </w:rPr>
        <w:t>PREMESSO</w:t>
      </w:r>
    </w:p>
    <w:p w14:paraId="6FA2C64C" w14:textId="0D362E56" w:rsidR="00FD6851" w:rsidRPr="008E2B79" w:rsidRDefault="000C07F6" w:rsidP="00514BDA">
      <w:pPr>
        <w:spacing w:before="120" w:after="120" w:line="340" w:lineRule="exact"/>
        <w:ind w:firstLine="0"/>
        <w:jc w:val="both"/>
        <w:rPr>
          <w:rFonts w:ascii="Bodoni MT" w:eastAsia="Calibri" w:hAnsi="Bodoni MT"/>
          <w:i/>
        </w:rPr>
      </w:pPr>
      <w:r w:rsidRPr="008E2B79">
        <w:rPr>
          <w:rFonts w:ascii="Bodoni MT" w:eastAsia="Calibri" w:hAnsi="Bodoni MT"/>
          <w:b/>
        </w:rPr>
        <w:t>I.</w:t>
      </w:r>
      <w:r w:rsidRPr="008E2B79">
        <w:rPr>
          <w:rFonts w:ascii="Bodoni MT" w:eastAsia="Calibri" w:hAnsi="Bodoni MT"/>
        </w:rPr>
        <w:t xml:space="preserve"> </w:t>
      </w:r>
      <w:r w:rsidR="00FD6851" w:rsidRPr="008E2B79">
        <w:rPr>
          <w:rFonts w:ascii="Bodoni MT" w:eastAsia="Calibri" w:hAnsi="Bodoni MT"/>
        </w:rPr>
        <w:t xml:space="preserve">La Sezione regionale di controllo per la Liguria, con la deliberazione n. 58/2017/QMIG, </w:t>
      </w:r>
      <w:r w:rsidR="000C3275" w:rsidRPr="008E2B79">
        <w:rPr>
          <w:rFonts w:ascii="Bodoni MT" w:eastAsia="Calibri" w:hAnsi="Bodoni MT"/>
        </w:rPr>
        <w:t xml:space="preserve">a seguito di valutazione della </w:t>
      </w:r>
      <w:r w:rsidR="00FD6851" w:rsidRPr="008E2B79">
        <w:rPr>
          <w:rFonts w:ascii="Bodoni MT" w:eastAsia="Calibri" w:hAnsi="Bodoni MT"/>
        </w:rPr>
        <w:t xml:space="preserve">richiesta di parere presentata dal Comune di Ceriale (SV) per il tramite del Consiglio delle </w:t>
      </w:r>
      <w:r w:rsidR="004D1F69">
        <w:rPr>
          <w:rFonts w:ascii="Bodoni MT" w:eastAsia="Calibri" w:hAnsi="Bodoni MT"/>
        </w:rPr>
        <w:t>a</w:t>
      </w:r>
      <w:r w:rsidR="00FD6851" w:rsidRPr="008E2B79">
        <w:rPr>
          <w:rFonts w:ascii="Bodoni MT" w:eastAsia="Calibri" w:hAnsi="Bodoni MT"/>
        </w:rPr>
        <w:t xml:space="preserve">utonomie Locali, ha ravvisato la necessità di un’interpretazione uniforme della normativa disciplinante gli incentivi tecnici di cui al comma 2 dell’art. 113 del d.lgs. n. 50 del 2016, ai fini del rispetto dei limiti di spesa del personale, e pertanto ha rimesso al Presidente della Corte dei conti la valutazione dell’opportunità </w:t>
      </w:r>
      <w:r w:rsidR="008762CC">
        <w:rPr>
          <w:rFonts w:ascii="Bodoni MT" w:eastAsia="Calibri" w:hAnsi="Bodoni MT"/>
        </w:rPr>
        <w:t xml:space="preserve">di deferire alla Sezione delle </w:t>
      </w:r>
      <w:r w:rsidR="008762CC" w:rsidRPr="00AA3DBB">
        <w:rPr>
          <w:rFonts w:ascii="Bodoni MT" w:eastAsia="Calibri" w:hAnsi="Bodoni MT"/>
        </w:rPr>
        <w:t>a</w:t>
      </w:r>
      <w:r w:rsidR="00FD6851" w:rsidRPr="008E2B79">
        <w:rPr>
          <w:rFonts w:ascii="Bodoni MT" w:eastAsia="Calibri" w:hAnsi="Bodoni MT"/>
        </w:rPr>
        <w:t xml:space="preserve">utonomie, ai sensi dell’art. 6, comma 4, del </w:t>
      </w:r>
      <w:r w:rsidR="004D1F69" w:rsidRPr="008E2B79">
        <w:rPr>
          <w:rFonts w:ascii="Bodoni MT" w:eastAsia="Calibri" w:hAnsi="Bodoni MT"/>
        </w:rPr>
        <w:t>d.l</w:t>
      </w:r>
      <w:r w:rsidR="00FD6851" w:rsidRPr="008E2B79">
        <w:rPr>
          <w:rFonts w:ascii="Bodoni MT" w:eastAsia="Calibri" w:hAnsi="Bodoni MT"/>
        </w:rPr>
        <w:t xml:space="preserve">. 10 ottobre 2012 n. 174, o alle Sezioni riunite, ai sensi dell’art. 17, comma 31, del </w:t>
      </w:r>
      <w:r w:rsidR="004D1F69" w:rsidRPr="008E2B79">
        <w:rPr>
          <w:rFonts w:ascii="Bodoni MT" w:eastAsia="Calibri" w:hAnsi="Bodoni MT"/>
        </w:rPr>
        <w:t>d.l</w:t>
      </w:r>
      <w:r w:rsidR="00FD6851" w:rsidRPr="008E2B79">
        <w:rPr>
          <w:rFonts w:ascii="Bodoni MT" w:eastAsia="Calibri" w:hAnsi="Bodoni MT"/>
        </w:rPr>
        <w:t>. n. 78/2009, la seguente questione di massima di inte</w:t>
      </w:r>
      <w:r w:rsidR="008762CC">
        <w:rPr>
          <w:rFonts w:ascii="Bodoni MT" w:eastAsia="Calibri" w:hAnsi="Bodoni MT"/>
        </w:rPr>
        <w:t xml:space="preserve">resse generale: </w:t>
      </w:r>
      <w:r w:rsidR="008762CC" w:rsidRPr="00AA3DBB">
        <w:rPr>
          <w:rFonts w:ascii="Bodoni MT" w:eastAsia="Calibri" w:hAnsi="Bodoni MT"/>
        </w:rPr>
        <w:t>«</w:t>
      </w:r>
      <w:r w:rsidR="00FD6851" w:rsidRPr="00AA3DBB">
        <w:rPr>
          <w:rFonts w:ascii="Bodoni MT" w:eastAsia="Calibri" w:hAnsi="Bodoni MT"/>
          <w:i/>
        </w:rPr>
        <w:t>se</w:t>
      </w:r>
      <w:r w:rsidR="00FD6851" w:rsidRPr="008E2B79">
        <w:rPr>
          <w:rFonts w:ascii="Bodoni MT" w:eastAsia="Calibri" w:hAnsi="Bodoni MT"/>
          <w:i/>
        </w:rPr>
        <w:t xml:space="preserve"> gli incentivi tecnici di cui al comma 2 dell’art. 113 del d.lgs. n. 50 del 2016, debbano essere ricompresi nel computo della spesa rilevante ai fini del rispetto del tetto di spesa previsto dall’art. 1, comma 557, della legge n. 296 del 2006, nonché ai fini del rispetto del tetto di spesa previsto dall’art. 1, comma 236, della legge n. 208 del 2015</w:t>
      </w:r>
      <w:r w:rsidR="008762CC" w:rsidRPr="00AA3DBB">
        <w:rPr>
          <w:rFonts w:ascii="Bodoni MT" w:eastAsia="Calibri" w:hAnsi="Bodoni MT"/>
          <w:i/>
        </w:rPr>
        <w:t>»</w:t>
      </w:r>
      <w:r w:rsidR="00FD6851" w:rsidRPr="00AA3DBB">
        <w:rPr>
          <w:rFonts w:ascii="Bodoni MT" w:eastAsia="Calibri" w:hAnsi="Bodoni MT"/>
          <w:i/>
        </w:rPr>
        <w:t>.</w:t>
      </w:r>
    </w:p>
    <w:p w14:paraId="40AC4A7F" w14:textId="6E6F743A" w:rsidR="00FD6851" w:rsidRPr="008E2B79" w:rsidRDefault="00FD6851"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lastRenderedPageBreak/>
        <w:t>La Sezione remittente prende atto che la Sezione delle autonomie</w:t>
      </w:r>
      <w:r w:rsidR="008762CC" w:rsidRPr="00AA3DBB">
        <w:rPr>
          <w:rFonts w:ascii="Bodoni MT" w:eastAsia="Calibri" w:hAnsi="Bodoni MT"/>
          <w:lang w:eastAsia="en-US"/>
        </w:rPr>
        <w:t>,</w:t>
      </w:r>
      <w:r w:rsidRPr="008E2B79">
        <w:rPr>
          <w:rFonts w:ascii="Bodoni MT" w:eastAsia="Calibri" w:hAnsi="Bodoni MT"/>
          <w:lang w:eastAsia="en-US"/>
        </w:rPr>
        <w:t xml:space="preserve"> con la recente deliberazione n. 7/SEZAUT/2017/QMIG assunta nell’adunanza del 30 marzo 2017 e depositata il 6 aprile successivo, pronunciandosi su identica questione di massima posta dalla Sezione regionale di controllo per l’Emilia-Romagna, ha enunciato il seguente principio di diritto: </w:t>
      </w:r>
      <w:r w:rsidR="004D1F69">
        <w:rPr>
          <w:rFonts w:ascii="Bodoni MT" w:eastAsia="Calibri" w:hAnsi="Bodoni MT"/>
          <w:lang w:eastAsia="en-US"/>
        </w:rPr>
        <w:t>«</w:t>
      </w:r>
      <w:r w:rsidRPr="008E2B79">
        <w:rPr>
          <w:rFonts w:ascii="Bodoni MT" w:eastAsia="Calibri" w:hAnsi="Bodoni MT"/>
          <w:i/>
          <w:lang w:eastAsia="en-US"/>
        </w:rPr>
        <w:t>Gli incentivi per funzioni tecniche di cui all’articolo 113, comma 2, d.lgs. n. 50/2016 sono da includere nel tetto dei trattamenti accessori di cui all’articolo 1, comma 236, l. n. 208/2015 (legge di stabilità 2016)</w:t>
      </w:r>
      <w:r w:rsidR="004D1F69">
        <w:rPr>
          <w:rFonts w:ascii="Bodoni MT" w:eastAsia="Calibri" w:hAnsi="Bodoni MT"/>
          <w:i/>
          <w:lang w:eastAsia="en-US"/>
        </w:rPr>
        <w:t>»</w:t>
      </w:r>
      <w:r w:rsidRPr="008E2B79">
        <w:rPr>
          <w:rFonts w:ascii="Bodoni MT" w:eastAsia="Calibri" w:hAnsi="Bodoni MT"/>
          <w:i/>
          <w:lang w:eastAsia="en-US"/>
        </w:rPr>
        <w:t xml:space="preserve"> </w:t>
      </w:r>
      <w:r w:rsidRPr="008E2B79">
        <w:rPr>
          <w:rFonts w:ascii="Bodoni MT" w:eastAsia="Calibri" w:hAnsi="Bodoni MT"/>
          <w:lang w:eastAsia="en-US"/>
        </w:rPr>
        <w:t xml:space="preserve">tuttavia, diversamente da quanto stabilito dall’art. 6 comma 4, del d.l. n. 174/2012, ha ritenuto di non conformarsi a detto enunciato </w:t>
      </w:r>
      <w:r w:rsidR="00476667" w:rsidRPr="008E2B79">
        <w:rPr>
          <w:rFonts w:ascii="Bodoni MT" w:eastAsia="Calibri" w:hAnsi="Bodoni MT"/>
          <w:lang w:eastAsia="en-US"/>
        </w:rPr>
        <w:t>poiché non ne condivide</w:t>
      </w:r>
      <w:r w:rsidRPr="008E2B79">
        <w:rPr>
          <w:rFonts w:ascii="Bodoni MT" w:eastAsia="Calibri" w:hAnsi="Bodoni MT"/>
          <w:lang w:eastAsia="en-US"/>
        </w:rPr>
        <w:t xml:space="preserve"> l’</w:t>
      </w:r>
      <w:r w:rsidRPr="008762CC">
        <w:rPr>
          <w:rFonts w:ascii="Bodoni MT" w:eastAsia="Calibri" w:hAnsi="Bodoni MT"/>
          <w:i/>
          <w:lang w:eastAsia="en-US"/>
        </w:rPr>
        <w:t xml:space="preserve">iter </w:t>
      </w:r>
      <w:r w:rsidRPr="008E2B79">
        <w:rPr>
          <w:rFonts w:ascii="Bodoni MT" w:eastAsia="Calibri" w:hAnsi="Bodoni MT"/>
          <w:lang w:eastAsia="en-US"/>
        </w:rPr>
        <w:t>motivazionale, in relazione al quale espone il proprio convincimento basato sull’asserita diversa (propria) interpretazione delle norme di riferimento.</w:t>
      </w:r>
    </w:p>
    <w:p w14:paraId="2CB2CBFF" w14:textId="7C9B7DEC" w:rsidR="00FD6851" w:rsidRPr="008E2B79" w:rsidRDefault="00FD6851" w:rsidP="00514BDA">
      <w:pPr>
        <w:spacing w:before="120" w:after="120" w:line="340" w:lineRule="exact"/>
        <w:ind w:firstLine="0"/>
        <w:jc w:val="both"/>
        <w:rPr>
          <w:rFonts w:ascii="Bodoni MT" w:eastAsia="Calibri" w:hAnsi="Bodoni MT"/>
          <w:iCs/>
          <w:lang w:eastAsia="en-US"/>
        </w:rPr>
      </w:pPr>
      <w:r w:rsidRPr="008E2B79">
        <w:rPr>
          <w:rFonts w:ascii="Bodoni MT" w:eastAsia="Calibri" w:hAnsi="Bodoni MT"/>
          <w:lang w:eastAsia="en-US"/>
        </w:rPr>
        <w:t xml:space="preserve">Ritenendo che il vigente impianto normativo non contempli una nuova norma in materia di incentivi, bensì esponga una diversa formulazione volta a regolare in modo differente e, a tratti, più ampi, la materia degli incentivi previsti nell’ambito dei contratti pubblici e sulla base dei pregressi orientamenti della giurisprudenza contabile (Sezione delle autonomie, </w:t>
      </w:r>
      <w:r w:rsidRPr="008E2B79">
        <w:rPr>
          <w:rFonts w:ascii="Bodoni MT" w:eastAsia="Calibri" w:hAnsi="Bodoni MT"/>
          <w:iCs/>
          <w:lang w:eastAsia="en-US"/>
        </w:rPr>
        <w:t xml:space="preserve">deliberazione n. 16/SEZAUT/2009/QMIG; Sezioni Riunite in sede di controllo, deliberazione n. 51/CONTR/2011) che, nella vigenza del vecchio codice degli appalti, aveva escluso gli incentivi alla progettazione ivi contemplati dal computo rilevante ai fini del rispetto del tetto di spesa in materia di contenimento della spesa per il personale e dei limiti stabiliti per le risorse destinate annualmente al trattamento accessorio di quest’ultimo, </w:t>
      </w:r>
      <w:r w:rsidRPr="008E2B79">
        <w:rPr>
          <w:rFonts w:ascii="Bodoni MT" w:eastAsia="Calibri" w:hAnsi="Bodoni MT"/>
          <w:lang w:eastAsia="en-US"/>
        </w:rPr>
        <w:t xml:space="preserve">la Sezione ligure afferma che, a proprio parere, </w:t>
      </w:r>
      <w:r w:rsidR="00514BDA" w:rsidRPr="00514BDA">
        <w:rPr>
          <w:rFonts w:ascii="Bodoni MT" w:eastAsia="Calibri" w:hAnsi="Bodoni MT"/>
          <w:spacing w:val="-2"/>
          <w:lang w:eastAsia="en-US"/>
        </w:rPr>
        <w:t>«</w:t>
      </w:r>
      <w:r w:rsidRPr="00514BDA">
        <w:rPr>
          <w:rFonts w:ascii="Bodoni MT" w:eastAsia="Calibri" w:hAnsi="Bodoni MT"/>
          <w:i/>
          <w:spacing w:val="-2"/>
          <w:lang w:eastAsia="en-US"/>
        </w:rPr>
        <w:t xml:space="preserve">vi sono plurimi elementi interpretativi che fanno propendere per una </w:t>
      </w:r>
      <w:r w:rsidRPr="00514BDA">
        <w:rPr>
          <w:rFonts w:ascii="Bodoni MT" w:eastAsia="Calibri" w:hAnsi="Bodoni MT"/>
          <w:i/>
          <w:spacing w:val="-4"/>
          <w:lang w:eastAsia="en-US"/>
        </w:rPr>
        <w:t xml:space="preserve">conferma dell’orientamento giurisprudenziale formatosi sotto la vigenza del precedente quadro normativo, escludendo gli incentivi tecnici dal rispetto dei limiti di spesa sopra richiamati e disciplinati dall’art. 1, comma 557, della legge n. 296 del 2006 (come riformulato), nonché </w:t>
      </w:r>
      <w:r w:rsidRPr="00514BDA">
        <w:rPr>
          <w:rFonts w:ascii="Bodoni MT" w:eastAsia="Calibri" w:hAnsi="Bodoni MT"/>
          <w:i/>
          <w:iCs/>
          <w:spacing w:val="-4"/>
          <w:lang w:eastAsia="en-US"/>
        </w:rPr>
        <w:t xml:space="preserve">dall’art. </w:t>
      </w:r>
      <w:r w:rsidRPr="00514BDA">
        <w:rPr>
          <w:rFonts w:ascii="Bodoni MT" w:eastAsia="Calibri" w:hAnsi="Bodoni MT"/>
          <w:i/>
          <w:iCs/>
          <w:spacing w:val="-2"/>
          <w:lang w:eastAsia="en-US"/>
        </w:rPr>
        <w:t>1, comma 236, della legge n. 208/2015, che riproduce, sostanzialmente, il limite disposto dall’art. 9, comma 2</w:t>
      </w:r>
      <w:r w:rsidR="00C24617" w:rsidRPr="00514BDA">
        <w:rPr>
          <w:rFonts w:ascii="Bodoni MT" w:eastAsia="Calibri" w:hAnsi="Bodoni MT"/>
          <w:i/>
          <w:iCs/>
          <w:spacing w:val="-2"/>
          <w:lang w:eastAsia="en-US"/>
        </w:rPr>
        <w:t>-</w:t>
      </w:r>
      <w:r w:rsidRPr="00514BDA">
        <w:rPr>
          <w:rFonts w:ascii="Bodoni MT" w:eastAsia="Calibri" w:hAnsi="Bodoni MT"/>
          <w:i/>
          <w:iCs/>
          <w:spacing w:val="-2"/>
          <w:lang w:eastAsia="en-US"/>
        </w:rPr>
        <w:t>bis, fissando il tetto di spesa nell’ammontare del fondo per il trattamento accessorio determinato nell’esercizio finanziario 2015</w:t>
      </w:r>
      <w:r w:rsidR="00514BDA">
        <w:rPr>
          <w:rFonts w:ascii="Bodoni MT" w:eastAsia="Calibri" w:hAnsi="Bodoni MT"/>
          <w:i/>
          <w:iCs/>
          <w:spacing w:val="-2"/>
          <w:lang w:eastAsia="en-US"/>
        </w:rPr>
        <w:t>»</w:t>
      </w:r>
      <w:r w:rsidRPr="008E2B79">
        <w:rPr>
          <w:rFonts w:ascii="Bodoni MT" w:eastAsia="Calibri" w:hAnsi="Bodoni MT"/>
          <w:lang w:eastAsia="en-US"/>
        </w:rPr>
        <w:t>.</w:t>
      </w:r>
    </w:p>
    <w:p w14:paraId="6248B1A7" w14:textId="77777777" w:rsidR="00FD6851" w:rsidRPr="008E2B79" w:rsidRDefault="00FD6851"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Pur nella consapevolezza che l’istituto di cui si discute ha un respiro differente rispetto a quello del vecchio testo dell’art. 93 del d.lgs. 163 del 2006, la Sezione sostiene che la nuova norma rispetta comunque le finalità di quella precedente all’uopo evidenziando che la volontà del legislatore è volta ad ottenere la massima soddisfazione dall’esecuzione del contratto pubblico (sia di lavori, forniture o servizi), con il miglior coinvolgimento delle risorse interne e che, pertanto, l’incentivo in esame mira a realizzare un siffatto scopo, al di là del fatto che la prestazione sia annoverabile tra le spese correnti o di investimento, o sia fungibile rispetto al ricorso a personale esterno.</w:t>
      </w:r>
    </w:p>
    <w:p w14:paraId="19D44077" w14:textId="77777777" w:rsidR="00FD6851" w:rsidRPr="008E2B79" w:rsidRDefault="00FD6851"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Evidenzia, quindi, che la disciplina in esame fissa criteri e limiti che autolimitano la spesa per incentivi con ciò evitando che la spesa del personale possa assumere un carattere incontrollato.</w:t>
      </w:r>
    </w:p>
    <w:p w14:paraId="7EB9E52D" w14:textId="140BCB8E" w:rsidR="00FD6851" w:rsidRPr="008E2B79" w:rsidRDefault="000C3275"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In conseguenza la ritenuta</w:t>
      </w:r>
      <w:r w:rsidR="00FD6851" w:rsidRPr="008E2B79">
        <w:rPr>
          <w:rFonts w:ascii="Bodoni MT" w:eastAsia="Calibri" w:hAnsi="Bodoni MT"/>
          <w:lang w:eastAsia="en-US"/>
        </w:rPr>
        <w:t xml:space="preserve"> specialità della norma </w:t>
      </w:r>
      <w:r w:rsidRPr="008E2B79">
        <w:rPr>
          <w:rFonts w:ascii="Bodoni MT" w:eastAsia="Calibri" w:hAnsi="Bodoni MT"/>
          <w:lang w:eastAsia="en-US"/>
        </w:rPr>
        <w:t>ed i</w:t>
      </w:r>
      <w:r w:rsidR="00FD6851" w:rsidRPr="008E2B79">
        <w:rPr>
          <w:rFonts w:ascii="Bodoni MT" w:eastAsia="Calibri" w:hAnsi="Bodoni MT"/>
          <w:lang w:eastAsia="en-US"/>
        </w:rPr>
        <w:t xml:space="preserve"> puntuali limiti di spesa intrinseci al quadro normativo di riferimento </w:t>
      </w:r>
      <w:r w:rsidRPr="008E2B79">
        <w:rPr>
          <w:rFonts w:ascii="Bodoni MT" w:eastAsia="Calibri" w:hAnsi="Bodoni MT"/>
          <w:lang w:eastAsia="en-US"/>
        </w:rPr>
        <w:t>hanno indotto</w:t>
      </w:r>
      <w:r w:rsidR="00FD6851" w:rsidRPr="008E2B79">
        <w:rPr>
          <w:rFonts w:ascii="Bodoni MT" w:eastAsia="Calibri" w:hAnsi="Bodoni MT"/>
          <w:lang w:eastAsia="en-US"/>
        </w:rPr>
        <w:t xml:space="preserve"> la Sezione remittente alla conclusione che </w:t>
      </w:r>
      <w:r w:rsidR="00514BDA">
        <w:rPr>
          <w:rFonts w:ascii="Bodoni MT" w:eastAsia="Calibri" w:hAnsi="Bodoni MT"/>
          <w:lang w:eastAsia="en-US"/>
        </w:rPr>
        <w:t>«</w:t>
      </w:r>
      <w:r w:rsidR="00FD6851" w:rsidRPr="008E2B79">
        <w:rPr>
          <w:rFonts w:ascii="Bodoni MT" w:eastAsia="Calibri" w:hAnsi="Bodoni MT"/>
          <w:i/>
          <w:lang w:eastAsia="en-US"/>
        </w:rPr>
        <w:t xml:space="preserve">gli incentivi tecnici previsti dal nuovo codice degli appalti debbano essere esclusi dal computo della </w:t>
      </w:r>
      <w:r w:rsidR="00FD6851" w:rsidRPr="008E2B79">
        <w:rPr>
          <w:rFonts w:ascii="Bodoni MT" w:eastAsia="Calibri" w:hAnsi="Bodoni MT"/>
          <w:i/>
          <w:lang w:eastAsia="en-US"/>
        </w:rPr>
        <w:lastRenderedPageBreak/>
        <w:t>spesa rilevante ai fini del rispetto del tetto di spesa complessivo per il personale (art. 1, comma 557 della legge n. 296 del 2006), nonché dei limiti stabiliti per le risorse destinate annualmente al trattamento accessorio del personale (art. 1, comma 236, della legge n. 208 del 2015)</w:t>
      </w:r>
      <w:r w:rsidR="00514BDA">
        <w:rPr>
          <w:rFonts w:ascii="Bodoni MT" w:eastAsia="Calibri" w:hAnsi="Bodoni MT"/>
          <w:i/>
          <w:lang w:eastAsia="en-US"/>
        </w:rPr>
        <w:t>»</w:t>
      </w:r>
      <w:r w:rsidR="00FD6851" w:rsidRPr="008E2B79">
        <w:rPr>
          <w:rFonts w:ascii="Bodoni MT" w:eastAsia="Calibri" w:hAnsi="Bodoni MT"/>
          <w:lang w:eastAsia="en-US"/>
        </w:rPr>
        <w:t>.</w:t>
      </w:r>
    </w:p>
    <w:p w14:paraId="3C99E848" w14:textId="06A79624" w:rsidR="00FD6851" w:rsidRPr="008E2B79" w:rsidRDefault="00FD6851"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 xml:space="preserve">In aggiunta a quanto sopra, la Sezione </w:t>
      </w:r>
      <w:r w:rsidR="00476667" w:rsidRPr="008E2B79">
        <w:rPr>
          <w:rFonts w:ascii="Bodoni MT" w:eastAsia="Calibri" w:hAnsi="Bodoni MT"/>
          <w:lang w:eastAsia="en-US"/>
        </w:rPr>
        <w:t xml:space="preserve">di controllo </w:t>
      </w:r>
      <w:r w:rsidRPr="008E2B79">
        <w:rPr>
          <w:rFonts w:ascii="Bodoni MT" w:eastAsia="Calibri" w:hAnsi="Bodoni MT"/>
          <w:lang w:eastAsia="en-US"/>
        </w:rPr>
        <w:t xml:space="preserve">ligure </w:t>
      </w:r>
      <w:r w:rsidR="000C3275" w:rsidRPr="008E2B79">
        <w:rPr>
          <w:rFonts w:ascii="Bodoni MT" w:eastAsia="Calibri" w:hAnsi="Bodoni MT"/>
          <w:lang w:eastAsia="en-US"/>
        </w:rPr>
        <w:t xml:space="preserve">ha </w:t>
      </w:r>
      <w:r w:rsidRPr="008E2B79">
        <w:rPr>
          <w:rFonts w:ascii="Bodoni MT" w:eastAsia="Calibri" w:hAnsi="Bodoni MT"/>
          <w:lang w:eastAsia="en-US"/>
        </w:rPr>
        <w:t>evidenzia</w:t>
      </w:r>
      <w:r w:rsidR="000C3275" w:rsidRPr="008E2B79">
        <w:rPr>
          <w:rFonts w:ascii="Bodoni MT" w:eastAsia="Calibri" w:hAnsi="Bodoni MT"/>
          <w:lang w:eastAsia="en-US"/>
        </w:rPr>
        <w:t>to</w:t>
      </w:r>
      <w:r w:rsidRPr="008E2B79">
        <w:rPr>
          <w:rFonts w:ascii="Bodoni MT" w:eastAsia="Calibri" w:hAnsi="Bodoni MT"/>
          <w:lang w:eastAsia="en-US"/>
        </w:rPr>
        <w:t xml:space="preserve"> che, diversamente argomentando, si potrebbero verificare taluni effetti non in linea con la finalità perseguita dalla interpretazione resa in sede di nomofilac</w:t>
      </w:r>
      <w:r w:rsidR="008762CC">
        <w:rPr>
          <w:rFonts w:ascii="Bodoni MT" w:eastAsia="Calibri" w:hAnsi="Bodoni MT"/>
          <w:lang w:eastAsia="en-US"/>
        </w:rPr>
        <w:t xml:space="preserve">hia dalla Sezione delle </w:t>
      </w:r>
      <w:r w:rsidR="008762CC" w:rsidRPr="00AA3DBB">
        <w:rPr>
          <w:rFonts w:ascii="Bodoni MT" w:eastAsia="Calibri" w:hAnsi="Bodoni MT"/>
          <w:lang w:eastAsia="en-US"/>
        </w:rPr>
        <w:t>a</w:t>
      </w:r>
      <w:r w:rsidRPr="008E2B79">
        <w:rPr>
          <w:rFonts w:ascii="Bodoni MT" w:eastAsia="Calibri" w:hAnsi="Bodoni MT"/>
          <w:lang w:eastAsia="en-US"/>
        </w:rPr>
        <w:t>utonomie</w:t>
      </w:r>
      <w:r w:rsidR="008762CC" w:rsidRPr="00AA3DBB">
        <w:rPr>
          <w:rFonts w:ascii="Bodoni MT" w:eastAsia="Calibri" w:hAnsi="Bodoni MT"/>
          <w:lang w:eastAsia="en-US"/>
        </w:rPr>
        <w:t>,</w:t>
      </w:r>
      <w:r w:rsidRPr="008E2B79">
        <w:rPr>
          <w:rFonts w:ascii="Bodoni MT" w:eastAsia="Calibri" w:hAnsi="Bodoni MT"/>
          <w:lang w:eastAsia="en-US"/>
        </w:rPr>
        <w:t xml:space="preserve"> posto che gli incentivi alla progettazione</w:t>
      </w:r>
      <w:r w:rsidR="008762CC" w:rsidRPr="00AA3DBB">
        <w:rPr>
          <w:rFonts w:ascii="Bodoni MT" w:eastAsia="Calibri" w:hAnsi="Bodoni MT"/>
          <w:lang w:eastAsia="en-US"/>
        </w:rPr>
        <w:t>,</w:t>
      </w:r>
      <w:r w:rsidRPr="008E2B79">
        <w:rPr>
          <w:rFonts w:ascii="Bodoni MT" w:eastAsia="Calibri" w:hAnsi="Bodoni MT"/>
          <w:lang w:eastAsia="en-US"/>
        </w:rPr>
        <w:t xml:space="preserve"> negli esercizi 2011/2013</w:t>
      </w:r>
      <w:r w:rsidR="008762CC" w:rsidRPr="00AA3DBB">
        <w:rPr>
          <w:rFonts w:ascii="Bodoni MT" w:eastAsia="Calibri" w:hAnsi="Bodoni MT"/>
          <w:lang w:eastAsia="en-US"/>
        </w:rPr>
        <w:t>,</w:t>
      </w:r>
      <w:r w:rsidRPr="008E2B79">
        <w:rPr>
          <w:rFonts w:ascii="Bodoni MT" w:eastAsia="Calibri" w:hAnsi="Bodoni MT"/>
          <w:lang w:eastAsia="en-US"/>
        </w:rPr>
        <w:t xml:space="preserve"> non erano ricompresi nella base di calcolo per il tetto di spesa di cui al comma 557 citato, così come non erano ricompresi nella base di calcolo del limite del 2015 riferito alle risorse per il trattamento accessorio. In conseguenza, la Sezione remittente sostiene che </w:t>
      </w:r>
      <w:r w:rsidR="00514BDA">
        <w:rPr>
          <w:rFonts w:ascii="Bodoni MT" w:eastAsia="Calibri" w:hAnsi="Bodoni MT"/>
          <w:lang w:eastAsia="en-US"/>
        </w:rPr>
        <w:t>«</w:t>
      </w:r>
      <w:r w:rsidRPr="008E2B79">
        <w:rPr>
          <w:rFonts w:ascii="Bodoni MT" w:eastAsia="Calibri" w:hAnsi="Bodoni MT"/>
          <w:i/>
          <w:lang w:eastAsia="en-US"/>
        </w:rPr>
        <w:t>Includere oggi gli incentivi tecnici nella base di calcolo della spesa rilevante ai fini del computo della spesa complessiva vorrebbe dire superare, con assoluta certezza, il tetto di spesa di cui al comma 557 citato, senza che l’ente abbia la possibilità di ridurre altre voci, in considerazione della rigidità della spesa di personale stretta, nell’ultimo decennio, tra numerosi vincoli. Allo stesso modo, qualora tali incentivi rilevassero ai fini del tetto di spesa per il trattamento accessorio, si verificherebbe l’impossibilità di erogare gli stessi se non a scapito del trattamento accessorio di altri dipendenti, mediante riduzione di altre risorse, al fine di compensare l’erogazione degli incentivi tecnici in discorso. Con riferimento, inoltre, al limite di spesa di cui al comma 557, un’interpretazione “restrittiva” determinerebbe la violazione del principio, affermato dalla giurisprudenza contabile, di omogeneità tra i dati (e i tetti di spesa) oggetto di comparazione. Non sarebbe logico, né legittimo, contrapporre due limiti di spesa il cui ammontare sia composto da voci differenti. Se si ritenesse di adottare tale principio, legittimo e coerente con il sistema dei tetti di spesa, si potrebbero, tuttavia, verificare conseguenze non coerenti con le esigenze di contenimento della spesa di personale, con possibili effetti espansivi della stessa, oltre che un fenomeno di casualità che potrebbe condurre alcuni enti a realizzare una spesa rilevante, ed altri a non poter erogare alcunché</w:t>
      </w:r>
      <w:r w:rsidR="00514BDA">
        <w:rPr>
          <w:rFonts w:ascii="Bodoni MT" w:eastAsia="Calibri" w:hAnsi="Bodoni MT"/>
          <w:i/>
          <w:lang w:eastAsia="en-US"/>
        </w:rPr>
        <w:t>»</w:t>
      </w:r>
      <w:r w:rsidRPr="008E2B79">
        <w:rPr>
          <w:rFonts w:ascii="Bodoni MT" w:eastAsia="Calibri" w:hAnsi="Bodoni MT"/>
          <w:lang w:eastAsia="en-US"/>
        </w:rPr>
        <w:t xml:space="preserve">. </w:t>
      </w:r>
    </w:p>
    <w:p w14:paraId="7770F296" w14:textId="5533F545" w:rsidR="00FD6851" w:rsidRPr="008E2B79" w:rsidRDefault="00FD6851" w:rsidP="00514BDA">
      <w:pPr>
        <w:spacing w:before="120" w:after="120" w:line="340" w:lineRule="exact"/>
        <w:ind w:firstLine="0"/>
        <w:jc w:val="both"/>
        <w:rPr>
          <w:rFonts w:ascii="Bodoni MT" w:eastAsia="Calibri" w:hAnsi="Bodoni MT"/>
          <w:i/>
          <w:lang w:eastAsia="en-US"/>
        </w:rPr>
      </w:pPr>
      <w:r w:rsidRPr="008E2B79">
        <w:rPr>
          <w:rFonts w:ascii="Bodoni MT" w:eastAsia="Calibri" w:hAnsi="Bodoni MT"/>
          <w:lang w:eastAsia="en-US"/>
        </w:rPr>
        <w:t>In ultimo</w:t>
      </w:r>
      <w:r w:rsidR="00D764B7" w:rsidRPr="00AA3DBB">
        <w:rPr>
          <w:rFonts w:ascii="Bodoni MT" w:eastAsia="Calibri" w:hAnsi="Bodoni MT"/>
          <w:lang w:eastAsia="en-US"/>
        </w:rPr>
        <w:t>,</w:t>
      </w:r>
      <w:r w:rsidRPr="008E2B79">
        <w:rPr>
          <w:rFonts w:ascii="Bodoni MT" w:eastAsia="Calibri" w:hAnsi="Bodoni MT"/>
          <w:lang w:eastAsia="en-US"/>
        </w:rPr>
        <w:t xml:space="preserve"> la Sezione prospetta possibili soluzioni atte a rendere omogeneo il dato evidenziando, tuttavia, le problematicità insite in ciascuna di esse paventando, in taluni casi, la possibile situazione di inapplicabilità della </w:t>
      </w:r>
      <w:r w:rsidR="00476667" w:rsidRPr="008E2B79">
        <w:rPr>
          <w:rFonts w:ascii="Bodoni MT" w:eastAsia="Calibri" w:hAnsi="Bodoni MT"/>
          <w:lang w:eastAsia="en-US"/>
        </w:rPr>
        <w:t>disposizione normativa in esame</w:t>
      </w:r>
      <w:r w:rsidRPr="008E2B79">
        <w:rPr>
          <w:rFonts w:ascii="Bodoni MT" w:eastAsia="Calibri" w:hAnsi="Bodoni MT"/>
          <w:lang w:eastAsia="en-US"/>
        </w:rPr>
        <w:t>.</w:t>
      </w:r>
    </w:p>
    <w:p w14:paraId="43175BEE" w14:textId="763F9BD1" w:rsidR="00FD6851" w:rsidRPr="008E2B79" w:rsidRDefault="00FD6851"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La Sezione remittente ritiene, inoltre, che le osservazioni svolte, e l’interpretazione del quadro normativo offerta, rimangono valide anche alla luce dell’art. 23 del d.lgs. 75 del 2017 che ha introdotto un nuovo limite alle risorse destinate annualmente al trattamento accessorio del personale a decorrere dal 1° gennaio 2017 e, nel contempo, ha abrogato, a decorrere dalla stessa data, l'articolo 1, comma 236, della legge 28 dicembre 2015, n. 208.</w:t>
      </w:r>
    </w:p>
    <w:p w14:paraId="722E819D" w14:textId="0639817C" w:rsidR="00FD6851" w:rsidRPr="00514BDA" w:rsidRDefault="00FD6851" w:rsidP="00514BDA">
      <w:pPr>
        <w:spacing w:before="120" w:after="120" w:line="340" w:lineRule="exact"/>
        <w:ind w:firstLine="0"/>
        <w:jc w:val="both"/>
        <w:rPr>
          <w:rFonts w:ascii="Bodoni MT" w:eastAsia="Calibri" w:hAnsi="Bodoni MT"/>
          <w:spacing w:val="-2"/>
          <w:lang w:eastAsia="en-US"/>
        </w:rPr>
      </w:pPr>
      <w:r w:rsidRPr="00514BDA">
        <w:rPr>
          <w:rFonts w:ascii="Bodoni MT" w:eastAsia="Calibri" w:hAnsi="Bodoni MT"/>
          <w:spacing w:val="-2"/>
          <w:lang w:eastAsia="en-US"/>
        </w:rPr>
        <w:t xml:space="preserve">Conclusivamente la Sezione </w:t>
      </w:r>
      <w:r w:rsidR="00476667" w:rsidRPr="00514BDA">
        <w:rPr>
          <w:rFonts w:ascii="Bodoni MT" w:eastAsia="Calibri" w:hAnsi="Bodoni MT"/>
          <w:spacing w:val="-2"/>
          <w:lang w:eastAsia="en-US"/>
        </w:rPr>
        <w:t xml:space="preserve">di controllo </w:t>
      </w:r>
      <w:r w:rsidRPr="00514BDA">
        <w:rPr>
          <w:rFonts w:ascii="Bodoni MT" w:eastAsia="Calibri" w:hAnsi="Bodoni MT"/>
          <w:spacing w:val="-2"/>
          <w:lang w:eastAsia="en-US"/>
        </w:rPr>
        <w:t xml:space="preserve">ligure </w:t>
      </w:r>
      <w:r w:rsidR="000C3275" w:rsidRPr="00514BDA">
        <w:rPr>
          <w:rFonts w:ascii="Bodoni MT" w:eastAsia="Calibri" w:hAnsi="Bodoni MT"/>
          <w:spacing w:val="-2"/>
          <w:lang w:eastAsia="en-US"/>
        </w:rPr>
        <w:t>afferma</w:t>
      </w:r>
      <w:r w:rsidRPr="00514BDA">
        <w:rPr>
          <w:rFonts w:ascii="Bodoni MT" w:eastAsia="Calibri" w:hAnsi="Bodoni MT"/>
          <w:spacing w:val="-2"/>
          <w:lang w:eastAsia="en-US"/>
        </w:rPr>
        <w:t xml:space="preserve"> che, diversamente da quanto affermato nel principio di diritto enunciato dalla Sezione delle autonomie con deliberazione n. 7/2017, gli incentivi tecnici previsti dal nuovo codice degli appalti debbano essere esclusi dal computo della spesa rilevante ai fini del rispetto del tetto di spesa complessivo per il personale (art. 1, comma 557 della legge n. 296 del 2006), nonché dei limiti stabiliti per le risorse destinate annualmente al trattamento accessorio del personale (art. 1, comma 236, della legge n. 208 del 2015). </w:t>
      </w:r>
    </w:p>
    <w:p w14:paraId="7D2F6129" w14:textId="7F6227AD" w:rsidR="00FD6851" w:rsidRPr="008E2B79" w:rsidRDefault="008762CC" w:rsidP="00514BDA">
      <w:pPr>
        <w:spacing w:before="120" w:after="120" w:line="340" w:lineRule="exact"/>
        <w:ind w:firstLine="0"/>
        <w:jc w:val="both"/>
        <w:rPr>
          <w:rFonts w:ascii="Bodoni MT" w:eastAsia="Calibri" w:hAnsi="Bodoni MT"/>
          <w:lang w:eastAsia="en-US"/>
        </w:rPr>
      </w:pPr>
      <w:r>
        <w:rPr>
          <w:rFonts w:ascii="Bodoni MT" w:eastAsia="Calibri" w:hAnsi="Bodoni MT"/>
          <w:lang w:eastAsia="en-US"/>
        </w:rPr>
        <w:lastRenderedPageBreak/>
        <w:t xml:space="preserve">In conseguenza di ciò la Sezione regionale </w:t>
      </w:r>
      <w:r w:rsidR="00514BDA">
        <w:rPr>
          <w:rFonts w:ascii="Bodoni MT" w:eastAsia="Calibri" w:hAnsi="Bodoni MT"/>
          <w:lang w:eastAsia="en-US"/>
        </w:rPr>
        <w:t>«</w:t>
      </w:r>
      <w:r w:rsidR="00FD6851" w:rsidRPr="00E40BE1">
        <w:rPr>
          <w:rFonts w:ascii="Bodoni MT" w:eastAsia="Calibri" w:hAnsi="Bodoni MT"/>
          <w:i/>
          <w:lang w:eastAsia="en-US"/>
        </w:rPr>
        <w:t xml:space="preserve">considerata l’esigenza di un’interpretazione uniforme della normativa disciplinante gli incentivi tecnici di cui al comma 2 dell’art. 113 del d.lgs. n. 50 del 2016, ai fini del rispetto dei limiti di spesa del personale, </w:t>
      </w:r>
      <w:r w:rsidRPr="00E40BE1">
        <w:rPr>
          <w:rFonts w:ascii="Bodoni MT" w:eastAsia="Calibri" w:hAnsi="Bodoni MT"/>
          <w:i/>
          <w:lang w:eastAsia="en-US"/>
        </w:rPr>
        <w:t xml:space="preserve">sospende la </w:t>
      </w:r>
      <w:r w:rsidR="00FD6851" w:rsidRPr="00E40BE1">
        <w:rPr>
          <w:rFonts w:ascii="Bodoni MT" w:eastAsia="Calibri" w:hAnsi="Bodoni MT"/>
          <w:i/>
          <w:lang w:eastAsia="en-US"/>
        </w:rPr>
        <w:t xml:space="preserve">decisione sul parere richiesto dal Comune di Ceriale (SV) per </w:t>
      </w:r>
      <w:r w:rsidRPr="00AA3DBB">
        <w:rPr>
          <w:rFonts w:ascii="Bodoni MT" w:eastAsia="Calibri" w:hAnsi="Bodoni MT"/>
          <w:i/>
          <w:lang w:eastAsia="en-US"/>
        </w:rPr>
        <w:t>sottoporre</w:t>
      </w:r>
      <w:r w:rsidRPr="00E40BE1">
        <w:rPr>
          <w:rFonts w:ascii="Bodoni MT" w:eastAsia="Calibri" w:hAnsi="Bodoni MT"/>
          <w:i/>
          <w:lang w:eastAsia="en-US"/>
        </w:rPr>
        <w:t xml:space="preserve"> </w:t>
      </w:r>
      <w:r w:rsidR="00FD6851" w:rsidRPr="00E40BE1">
        <w:rPr>
          <w:rFonts w:ascii="Bodoni MT" w:eastAsia="Calibri" w:hAnsi="Bodoni MT"/>
          <w:i/>
          <w:lang w:eastAsia="en-US"/>
        </w:rPr>
        <w:t>al Presidente della Corte dei conti, ai sensi dell’art. 17, comma 31, del decreto-legge n. 78 del 2009, convertito dalla legge n. 102 del 2009, e dell’art. 6, comma 4, del decreto-legge n. 174 del 2012, convertito dalla legge n. 213 del 2012, sotto l’illustrata divers</w:t>
      </w:r>
      <w:r w:rsidRPr="00E40BE1">
        <w:rPr>
          <w:rFonts w:ascii="Bodoni MT" w:eastAsia="Calibri" w:hAnsi="Bodoni MT"/>
          <w:i/>
          <w:lang w:eastAsia="en-US"/>
        </w:rPr>
        <w:t>a prospettazione interpretativa</w:t>
      </w:r>
      <w:r w:rsidR="00514BDA">
        <w:rPr>
          <w:rFonts w:ascii="Bodoni MT" w:eastAsia="Calibri" w:hAnsi="Bodoni MT"/>
          <w:i/>
          <w:lang w:eastAsia="en-US"/>
        </w:rPr>
        <w:t>»</w:t>
      </w:r>
      <w:r w:rsidR="00FD6851" w:rsidRPr="008E2B79">
        <w:rPr>
          <w:rFonts w:ascii="Bodoni MT" w:eastAsia="Calibri" w:hAnsi="Bodoni MT"/>
          <w:lang w:eastAsia="en-US"/>
        </w:rPr>
        <w:t xml:space="preserve"> la </w:t>
      </w:r>
      <w:r>
        <w:rPr>
          <w:rFonts w:ascii="Bodoni MT" w:eastAsia="Calibri" w:hAnsi="Bodoni MT"/>
          <w:lang w:eastAsia="en-US"/>
        </w:rPr>
        <w:t xml:space="preserve">suesposta </w:t>
      </w:r>
      <w:r w:rsidR="00FD6851" w:rsidRPr="008E2B79">
        <w:rPr>
          <w:rFonts w:ascii="Bodoni MT" w:eastAsia="Calibri" w:hAnsi="Bodoni MT"/>
          <w:lang w:eastAsia="en-US"/>
        </w:rPr>
        <w:t>questione di massima.</w:t>
      </w:r>
    </w:p>
    <w:p w14:paraId="12396CA5" w14:textId="08F96E88" w:rsidR="000C07F6" w:rsidRPr="008E2B79" w:rsidRDefault="000C07F6" w:rsidP="00514BDA">
      <w:pPr>
        <w:spacing w:before="120" w:after="120" w:line="340" w:lineRule="exact"/>
        <w:ind w:firstLine="0"/>
        <w:jc w:val="both"/>
        <w:rPr>
          <w:rFonts w:ascii="Bodoni MT" w:eastAsia="Calibri" w:hAnsi="Bodoni MT"/>
          <w:highlight w:val="green"/>
        </w:rPr>
      </w:pPr>
      <w:r w:rsidRPr="008E2B79">
        <w:rPr>
          <w:rFonts w:ascii="Bodoni MT" w:eastAsia="Calibri" w:hAnsi="Bodoni MT"/>
          <w:lang w:eastAsia="en-US"/>
        </w:rPr>
        <w:t xml:space="preserve">Il Presidente della Corte, con propria ordinanza </w:t>
      </w:r>
      <w:r w:rsidR="00FD6851" w:rsidRPr="008E2B79">
        <w:rPr>
          <w:rFonts w:ascii="Bodoni MT" w:eastAsia="Calibri" w:hAnsi="Bodoni MT"/>
          <w:lang w:eastAsia="en-US"/>
        </w:rPr>
        <w:t xml:space="preserve">n. 15 </w:t>
      </w:r>
      <w:r w:rsidRPr="008E2B79">
        <w:rPr>
          <w:rFonts w:ascii="Bodoni MT" w:eastAsia="Calibri" w:hAnsi="Bodoni MT"/>
          <w:lang w:eastAsia="en-US"/>
        </w:rPr>
        <w:t>del 2</w:t>
      </w:r>
      <w:r w:rsidR="00FD6851" w:rsidRPr="008E2B79">
        <w:rPr>
          <w:rFonts w:ascii="Bodoni MT" w:eastAsia="Calibri" w:hAnsi="Bodoni MT"/>
          <w:lang w:eastAsia="en-US"/>
        </w:rPr>
        <w:t>8</w:t>
      </w:r>
      <w:r w:rsidRPr="008E2B79">
        <w:rPr>
          <w:rFonts w:ascii="Bodoni MT" w:eastAsia="Calibri" w:hAnsi="Bodoni MT"/>
          <w:lang w:eastAsia="en-US"/>
        </w:rPr>
        <w:t xml:space="preserve"> </w:t>
      </w:r>
      <w:r w:rsidR="00FD6851" w:rsidRPr="008E2B79">
        <w:rPr>
          <w:rFonts w:ascii="Bodoni MT" w:eastAsia="Calibri" w:hAnsi="Bodoni MT"/>
          <w:lang w:eastAsia="en-US"/>
        </w:rPr>
        <w:t xml:space="preserve">luglio 2017 </w:t>
      </w:r>
      <w:r w:rsidRPr="008E2B79">
        <w:rPr>
          <w:rFonts w:ascii="Bodoni MT" w:eastAsia="Calibri" w:hAnsi="Bodoni MT"/>
          <w:lang w:eastAsia="en-US"/>
        </w:rPr>
        <w:t>ha deferito l’esame e la pronuncia della prospettat</w:t>
      </w:r>
      <w:r w:rsidR="00E40BE1">
        <w:rPr>
          <w:rFonts w:ascii="Bodoni MT" w:eastAsia="Calibri" w:hAnsi="Bodoni MT"/>
          <w:lang w:eastAsia="en-US"/>
        </w:rPr>
        <w:t xml:space="preserve">a questione alla Sezione delle </w:t>
      </w:r>
      <w:r w:rsidR="00E40BE1" w:rsidRPr="00AA3DBB">
        <w:rPr>
          <w:rFonts w:ascii="Bodoni MT" w:eastAsia="Calibri" w:hAnsi="Bodoni MT"/>
          <w:lang w:eastAsia="en-US"/>
        </w:rPr>
        <w:t>a</w:t>
      </w:r>
      <w:r w:rsidRPr="008E2B79">
        <w:rPr>
          <w:rFonts w:ascii="Bodoni MT" w:eastAsia="Calibri" w:hAnsi="Bodoni MT"/>
          <w:lang w:eastAsia="en-US"/>
        </w:rPr>
        <w:t xml:space="preserve">utonomie. </w:t>
      </w:r>
    </w:p>
    <w:p w14:paraId="7BF5C3EC" w14:textId="6ACE54E5" w:rsidR="00E71099" w:rsidRPr="00514BDA" w:rsidRDefault="00E71099" w:rsidP="00E71099">
      <w:pPr>
        <w:shd w:val="clear" w:color="auto" w:fill="FFFFFF"/>
        <w:spacing w:before="240" w:after="240" w:line="340" w:lineRule="exact"/>
        <w:ind w:firstLine="0"/>
        <w:jc w:val="center"/>
        <w:rPr>
          <w:rFonts w:ascii="Bodoni MT" w:hAnsi="Bodoni MT"/>
          <w:b/>
          <w:spacing w:val="20"/>
        </w:rPr>
      </w:pPr>
      <w:r w:rsidRPr="00514BDA">
        <w:rPr>
          <w:rFonts w:ascii="Bodoni MT" w:hAnsi="Bodoni MT"/>
          <w:b/>
          <w:spacing w:val="20"/>
        </w:rPr>
        <w:t>CONSIDERATO</w:t>
      </w:r>
    </w:p>
    <w:p w14:paraId="64283A83" w14:textId="654BF293" w:rsidR="00C34372" w:rsidRPr="001325ED" w:rsidRDefault="00C34372" w:rsidP="001325ED">
      <w:pPr>
        <w:tabs>
          <w:tab w:val="left" w:pos="284"/>
        </w:tabs>
        <w:spacing w:before="120" w:after="120" w:line="340" w:lineRule="exact"/>
        <w:ind w:firstLine="0"/>
        <w:jc w:val="both"/>
        <w:rPr>
          <w:rFonts w:ascii="Bodoni MT" w:eastAsia="Calibri" w:hAnsi="Bodoni MT"/>
          <w:spacing w:val="-2"/>
          <w:lang w:eastAsia="en-US"/>
        </w:rPr>
      </w:pPr>
      <w:r w:rsidRPr="008E2B79">
        <w:rPr>
          <w:rFonts w:ascii="Bodoni MT" w:eastAsia="Calibri" w:hAnsi="Bodoni MT"/>
          <w:b/>
          <w:lang w:eastAsia="en-US"/>
        </w:rPr>
        <w:t>I.</w:t>
      </w:r>
      <w:r w:rsidR="001325ED">
        <w:rPr>
          <w:rFonts w:ascii="Bodoni MT" w:eastAsia="Calibri" w:hAnsi="Bodoni MT"/>
          <w:b/>
          <w:lang w:eastAsia="en-US"/>
        </w:rPr>
        <w:tab/>
      </w:r>
      <w:r w:rsidRPr="001325ED">
        <w:rPr>
          <w:rFonts w:ascii="Bodoni MT" w:eastAsia="Calibri" w:hAnsi="Bodoni MT"/>
          <w:spacing w:val="-2"/>
          <w:lang w:eastAsia="en-US"/>
        </w:rPr>
        <w:t>La questione di massima sollevata dalla Sezione regionale di controllo per la Liguria con deliberazione n. 58/2017/QMIG, involge la problematica concernente l’inclusione, o meno, degli oneri derivanti dall'erogazione degli incentivi per le funzioni tecniche di cui all’art. 113, comma 2, del d.lgs. n. 50 del 2016 nel computo della spesa per il personale rilevante ai fini della verifica del rispetto del tetto di contenimento della stessa</w:t>
      </w:r>
      <w:r w:rsidR="00CC2FAF" w:rsidRPr="001325ED">
        <w:rPr>
          <w:rFonts w:ascii="Bodoni MT" w:eastAsia="Calibri" w:hAnsi="Bodoni MT"/>
          <w:spacing w:val="-2"/>
          <w:lang w:eastAsia="en-US"/>
        </w:rPr>
        <w:t xml:space="preserve"> (art. 1, comma 557, legge 27 dicembre 2006, n. 296)</w:t>
      </w:r>
      <w:r w:rsidRPr="001325ED">
        <w:rPr>
          <w:rFonts w:ascii="Bodoni MT" w:eastAsia="Calibri" w:hAnsi="Bodoni MT"/>
          <w:spacing w:val="-2"/>
          <w:lang w:eastAsia="en-US"/>
        </w:rPr>
        <w:t xml:space="preserve"> e dei limiti del trattamento accessorio disciplinato dall'art. 1, comma 236, della legge n. 208 del 2015 (norma vigente fino al 31 dicembre 2016, ora art. </w:t>
      </w:r>
      <w:r w:rsidR="00D764B7" w:rsidRPr="001325ED">
        <w:rPr>
          <w:rFonts w:ascii="Bodoni MT" w:eastAsia="Calibri" w:hAnsi="Bodoni MT"/>
          <w:spacing w:val="-2"/>
          <w:lang w:eastAsia="en-US"/>
        </w:rPr>
        <w:t xml:space="preserve">23, comma 2, d.lgs. n. 75/2017), tematiche già trattate dalla Sezione delle autonomie nella deliberazione n. 7/SEZAUT/2017/QMIG, nell’esercizio della funzione ad essa attribuita dall’art. 6, comma 4, del d.l. 10 ottobre 2012, n. 174, convertito dalla l. 7 dicembre 2012, n. 213, come modificato dall’art. 33, comma 2, lett. </w:t>
      </w:r>
      <w:r w:rsidR="00D764B7" w:rsidRPr="001325ED">
        <w:rPr>
          <w:rFonts w:ascii="Bodoni MT" w:eastAsia="Calibri" w:hAnsi="Bodoni MT"/>
          <w:i/>
          <w:spacing w:val="-2"/>
          <w:lang w:eastAsia="en-US"/>
        </w:rPr>
        <w:t>b)</w:t>
      </w:r>
      <w:r w:rsidR="00D764B7" w:rsidRPr="001325ED">
        <w:rPr>
          <w:rFonts w:ascii="Bodoni MT" w:eastAsia="Calibri" w:hAnsi="Bodoni MT"/>
          <w:spacing w:val="-2"/>
          <w:lang w:eastAsia="en-US"/>
        </w:rPr>
        <w:t>, del d.l. 24 giugno 2014, n. 91, convertito dalla l. 11 agosto 2014, n. 116.</w:t>
      </w:r>
    </w:p>
    <w:p w14:paraId="38B6575E" w14:textId="1897B346" w:rsidR="00AD755B" w:rsidRPr="008E2B79" w:rsidRDefault="00AD755B" w:rsidP="001325ED">
      <w:pPr>
        <w:tabs>
          <w:tab w:val="left" w:pos="227"/>
        </w:tabs>
        <w:spacing w:before="120" w:after="120" w:line="340" w:lineRule="exact"/>
        <w:ind w:firstLine="0"/>
        <w:jc w:val="both"/>
        <w:rPr>
          <w:rFonts w:ascii="Bodoni MT" w:eastAsia="Calibri" w:hAnsi="Bodoni MT"/>
          <w:lang w:eastAsia="en-US"/>
        </w:rPr>
      </w:pPr>
      <w:r w:rsidRPr="008E2B79">
        <w:rPr>
          <w:rFonts w:ascii="Bodoni MT" w:eastAsia="Calibri" w:hAnsi="Bodoni MT"/>
          <w:b/>
          <w:lang w:eastAsia="en-US"/>
        </w:rPr>
        <w:t>II.</w:t>
      </w:r>
      <w:r w:rsidR="001325ED">
        <w:rPr>
          <w:rFonts w:ascii="Bodoni MT" w:eastAsia="Calibri" w:hAnsi="Bodoni MT"/>
          <w:b/>
          <w:lang w:eastAsia="en-US"/>
        </w:rPr>
        <w:tab/>
      </w:r>
      <w:r w:rsidR="008E2B79">
        <w:rPr>
          <w:rFonts w:ascii="Bodoni MT" w:eastAsia="Calibri" w:hAnsi="Bodoni MT"/>
          <w:lang w:eastAsia="en-US"/>
        </w:rPr>
        <w:t>In via preliminare</w:t>
      </w:r>
      <w:r w:rsidRPr="008E2B79">
        <w:rPr>
          <w:rFonts w:ascii="Bodoni MT" w:eastAsia="Calibri" w:hAnsi="Bodoni MT"/>
          <w:lang w:eastAsia="en-US"/>
        </w:rPr>
        <w:t xml:space="preserve"> si appalesa necessario ricordare che la Sezione delle autonomie, unitamente alle Sezioni Riunite in sede di controllo </w:t>
      </w:r>
      <w:r w:rsidR="00D764B7">
        <w:rPr>
          <w:rFonts w:ascii="Bodoni MT" w:eastAsia="Calibri" w:hAnsi="Bodoni MT"/>
          <w:lang w:eastAsia="en-US"/>
        </w:rPr>
        <w:t xml:space="preserve">- </w:t>
      </w:r>
      <w:r w:rsidRPr="008E2B79">
        <w:rPr>
          <w:rFonts w:ascii="Bodoni MT" w:eastAsia="Calibri" w:hAnsi="Bodoni MT"/>
          <w:lang w:eastAsia="en-US"/>
        </w:rPr>
        <w:t>competenti nei casi riconosciuti dal Presidente della Corte dei conti di eccezionale rilevanza ai fini del coordinamento della finanza pubblica ovvero qualora si tratti di applicazione di norme che coinvolgono l'attività delle Sezioni centrali di controllo (art. 17, comma 31, d.l. 1 luglio 2009, n. 78, convertito dal</w:t>
      </w:r>
      <w:r w:rsidR="00D764B7">
        <w:rPr>
          <w:rFonts w:ascii="Bodoni MT" w:eastAsia="Calibri" w:hAnsi="Bodoni MT"/>
          <w:lang w:eastAsia="en-US"/>
        </w:rPr>
        <w:t xml:space="preserve">la l. 3 agosto 2009, n. 102) </w:t>
      </w:r>
      <w:r w:rsidR="00D764B7" w:rsidRPr="00AA3DBB">
        <w:rPr>
          <w:rFonts w:ascii="Bodoni MT" w:eastAsia="Calibri" w:hAnsi="Bodoni MT"/>
          <w:lang w:eastAsia="en-US"/>
        </w:rPr>
        <w:t>-</w:t>
      </w:r>
      <w:r w:rsidR="00D764B7">
        <w:rPr>
          <w:rFonts w:ascii="Bodoni MT" w:eastAsia="Calibri" w:hAnsi="Bodoni MT"/>
          <w:lang w:eastAsia="en-US"/>
        </w:rPr>
        <w:t xml:space="preserve"> </w:t>
      </w:r>
      <w:r w:rsidRPr="008E2B79">
        <w:rPr>
          <w:rFonts w:ascii="Bodoni MT" w:eastAsia="Calibri" w:hAnsi="Bodoni MT"/>
          <w:lang w:eastAsia="en-US"/>
        </w:rPr>
        <w:t>ha assunto un ruolo di primo piano nella funzione di “nomofilachia del controllo”.</w:t>
      </w:r>
    </w:p>
    <w:p w14:paraId="4642946E" w14:textId="159013C6" w:rsidR="00AD755B" w:rsidRPr="008E2B79" w:rsidRDefault="00AD755B" w:rsidP="00514BDA">
      <w:pPr>
        <w:spacing w:before="120" w:after="120" w:line="340" w:lineRule="exact"/>
        <w:ind w:firstLine="0"/>
        <w:jc w:val="both"/>
        <w:rPr>
          <w:rFonts w:ascii="Bodoni MT" w:eastAsia="Calibri" w:hAnsi="Bodoni MT"/>
          <w:bCs/>
          <w:iCs/>
          <w:lang w:eastAsia="en-US"/>
        </w:rPr>
      </w:pPr>
      <w:r w:rsidRPr="008E2B79">
        <w:rPr>
          <w:rFonts w:ascii="Bodoni MT" w:eastAsia="Calibri" w:hAnsi="Bodoni MT"/>
          <w:lang w:eastAsia="en-US"/>
        </w:rPr>
        <w:t xml:space="preserve">Infatti, mentre antecedentemente all’entrata in vigore della riforma operata con il d.l. </w:t>
      </w:r>
      <w:r w:rsidRPr="008E2B79">
        <w:rPr>
          <w:rFonts w:ascii="Bodoni MT" w:eastAsia="Calibri" w:hAnsi="Bodoni MT"/>
          <w:bCs/>
          <w:iCs/>
          <w:lang w:eastAsia="en-US"/>
        </w:rPr>
        <w:t xml:space="preserve">10 ottobre 2012, n. 174, la Sezione </w:t>
      </w:r>
      <w:r w:rsidRPr="008E2B79">
        <w:rPr>
          <w:rFonts w:ascii="Bodoni MT" w:eastAsia="Calibri" w:hAnsi="Bodoni MT"/>
          <w:lang w:eastAsia="en-US"/>
        </w:rPr>
        <w:t>delle autonomie emanava pronunce interpretative "non vincolanti" le quali si fondavano “</w:t>
      </w:r>
      <w:r w:rsidRPr="008E2B79">
        <w:rPr>
          <w:rFonts w:ascii="Bodoni MT" w:eastAsia="Calibri" w:hAnsi="Bodoni MT"/>
          <w:i/>
          <w:lang w:eastAsia="en-US"/>
        </w:rPr>
        <w:t>su valutazioni cui concorrevano i componenti, tra i quali i Presidenti delle Sezioni regionali di controllo, aventi il pregio di effettuare approfondimenti sulle questioni deferite, individuando soluzioni che potevano essere consapevolmente condivise dalle varie Sezioni regionali</w:t>
      </w:r>
      <w:r w:rsidRPr="008E2B79">
        <w:rPr>
          <w:rFonts w:ascii="Bodoni MT" w:eastAsia="Calibri" w:hAnsi="Bodoni MT"/>
          <w:lang w:eastAsia="en-US"/>
        </w:rPr>
        <w:t>” (in termini: Sezione delle autonomie, deliberazione n. 3/ INPR/2011), nel vigente</w:t>
      </w:r>
      <w:r w:rsidR="007E19D8">
        <w:rPr>
          <w:rFonts w:ascii="Bodoni MT" w:eastAsia="Calibri" w:hAnsi="Bodoni MT"/>
          <w:lang w:eastAsia="en-US"/>
        </w:rPr>
        <w:t xml:space="preserve">, </w:t>
      </w:r>
      <w:r w:rsidR="007E19D8" w:rsidRPr="00AA3DBB">
        <w:rPr>
          <w:rFonts w:ascii="Bodoni MT" w:eastAsia="Calibri" w:hAnsi="Bodoni MT"/>
          <w:lang w:eastAsia="en-US"/>
        </w:rPr>
        <w:t>ricordato</w:t>
      </w:r>
      <w:r w:rsidRPr="008E2B79">
        <w:rPr>
          <w:rFonts w:ascii="Bodoni MT" w:eastAsia="Calibri" w:hAnsi="Bodoni MT"/>
          <w:lang w:eastAsia="en-US"/>
        </w:rPr>
        <w:t xml:space="preserve"> assetto normativo (art. 6, comma 4,</w:t>
      </w:r>
      <w:r w:rsidR="007E19D8">
        <w:rPr>
          <w:rFonts w:ascii="Bodoni MT" w:eastAsia="Calibri" w:hAnsi="Bodoni MT"/>
          <w:lang w:eastAsia="en-US"/>
        </w:rPr>
        <w:t xml:space="preserve"> </w:t>
      </w:r>
      <w:r w:rsidR="007E19D8" w:rsidRPr="00AA3DBB">
        <w:rPr>
          <w:rFonts w:ascii="Bodoni MT" w:eastAsia="Calibri" w:hAnsi="Bodoni MT"/>
          <w:lang w:eastAsia="en-US"/>
        </w:rPr>
        <w:t xml:space="preserve">del d.l. n. </w:t>
      </w:r>
      <w:r w:rsidRPr="00AA3DBB">
        <w:rPr>
          <w:rFonts w:ascii="Bodoni MT" w:eastAsia="Calibri" w:hAnsi="Bodoni MT"/>
          <w:lang w:eastAsia="en-US"/>
        </w:rPr>
        <w:t>174</w:t>
      </w:r>
      <w:r w:rsidR="007E19D8" w:rsidRPr="00AA3DBB">
        <w:rPr>
          <w:rFonts w:ascii="Bodoni MT" w:eastAsia="Calibri" w:hAnsi="Bodoni MT"/>
          <w:lang w:eastAsia="en-US"/>
        </w:rPr>
        <w:t>/2012</w:t>
      </w:r>
      <w:r w:rsidRPr="00AA3DBB">
        <w:rPr>
          <w:rFonts w:ascii="Bodoni MT" w:eastAsia="Calibri" w:hAnsi="Bodoni MT"/>
          <w:lang w:eastAsia="en-US"/>
        </w:rPr>
        <w:t xml:space="preserve">, come novellato </w:t>
      </w:r>
      <w:r w:rsidR="007E19D8" w:rsidRPr="00AA3DBB">
        <w:rPr>
          <w:rFonts w:ascii="Bodoni MT" w:eastAsia="Calibri" w:hAnsi="Bodoni MT"/>
          <w:lang w:eastAsia="en-US"/>
        </w:rPr>
        <w:t>dall’art. 33, comma 2, del d.l. n. 91/2014)</w:t>
      </w:r>
      <w:r w:rsidR="004E4A6C" w:rsidRPr="00AA3DBB">
        <w:rPr>
          <w:rFonts w:ascii="Bodoni MT" w:eastAsia="Calibri" w:hAnsi="Bodoni MT"/>
          <w:lang w:eastAsia="en-US"/>
        </w:rPr>
        <w:t>,</w:t>
      </w:r>
      <w:r w:rsidRPr="008E2B79">
        <w:rPr>
          <w:rFonts w:ascii="Bodoni MT" w:eastAsia="Calibri" w:hAnsi="Bodoni MT"/>
          <w:lang w:eastAsia="en-US"/>
        </w:rPr>
        <w:t xml:space="preserve"> la Sezione delle autonomie è chiamata a prevenire e/o dirimere i contrasti interpretativi che potrebbe</w:t>
      </w:r>
      <w:r w:rsidR="004E4A6C">
        <w:rPr>
          <w:rFonts w:ascii="Bodoni MT" w:eastAsia="Calibri" w:hAnsi="Bodoni MT"/>
          <w:lang w:eastAsia="en-US"/>
        </w:rPr>
        <w:t>r</w:t>
      </w:r>
      <w:r w:rsidR="004E4A6C" w:rsidRPr="00AA3DBB">
        <w:rPr>
          <w:rFonts w:ascii="Bodoni MT" w:eastAsia="Calibri" w:hAnsi="Bodoni MT"/>
          <w:lang w:eastAsia="en-US"/>
        </w:rPr>
        <w:t>o</w:t>
      </w:r>
      <w:r w:rsidRPr="008E2B79">
        <w:rPr>
          <w:rFonts w:ascii="Bodoni MT" w:eastAsia="Calibri" w:hAnsi="Bodoni MT"/>
          <w:lang w:eastAsia="en-US"/>
        </w:rPr>
        <w:t xml:space="preserve"> palesarsi o che sono già sorti, rilevanti per l'attività di controllo </w:t>
      </w:r>
      <w:r w:rsidR="004E4A6C" w:rsidRPr="00AA3DBB">
        <w:rPr>
          <w:rFonts w:ascii="Bodoni MT" w:eastAsia="Calibri" w:hAnsi="Bodoni MT"/>
          <w:lang w:eastAsia="en-US"/>
        </w:rPr>
        <w:t>e</w:t>
      </w:r>
      <w:r w:rsidR="004E4A6C">
        <w:rPr>
          <w:rFonts w:ascii="Bodoni MT" w:eastAsia="Calibri" w:hAnsi="Bodoni MT"/>
          <w:lang w:eastAsia="en-US"/>
        </w:rPr>
        <w:t xml:space="preserve"> </w:t>
      </w:r>
      <w:r w:rsidRPr="008E2B79">
        <w:rPr>
          <w:rFonts w:ascii="Bodoni MT" w:eastAsia="Calibri" w:hAnsi="Bodoni MT"/>
          <w:lang w:eastAsia="en-US"/>
        </w:rPr>
        <w:t xml:space="preserve">consultiva o a risolvere questioni di massima di particolare </w:t>
      </w:r>
      <w:r w:rsidRPr="008E2B79">
        <w:rPr>
          <w:rFonts w:ascii="Bodoni MT" w:eastAsia="Calibri" w:hAnsi="Bodoni MT"/>
          <w:lang w:eastAsia="en-US"/>
        </w:rPr>
        <w:lastRenderedPageBreak/>
        <w:t>rilevanza, attraverso l’emanazione di delibere di orientamento cui la legge espressamente collega l’obbligo per le Sezioni regionali di controllo di conformarsi al principio di diritto ivi enunciato.</w:t>
      </w:r>
      <w:r w:rsidRPr="008E2B79">
        <w:rPr>
          <w:rFonts w:ascii="Bodoni MT" w:eastAsia="Calibri" w:hAnsi="Bodoni MT"/>
          <w:bCs/>
          <w:iCs/>
          <w:lang w:eastAsia="en-US"/>
        </w:rPr>
        <w:t xml:space="preserve"> </w:t>
      </w:r>
    </w:p>
    <w:p w14:paraId="03450D4A" w14:textId="54D8D19C" w:rsidR="00AD755B" w:rsidRPr="008E2B79" w:rsidRDefault="00AD755B"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 xml:space="preserve">Come precisato </w:t>
      </w:r>
      <w:r w:rsidR="00476667" w:rsidRPr="008E2B79">
        <w:rPr>
          <w:rFonts w:ascii="Bodoni MT" w:eastAsia="Calibri" w:hAnsi="Bodoni MT"/>
          <w:lang w:eastAsia="en-US"/>
        </w:rPr>
        <w:t>da questa</w:t>
      </w:r>
      <w:r w:rsidRPr="008E2B79">
        <w:rPr>
          <w:rFonts w:ascii="Bodoni MT" w:eastAsia="Calibri" w:hAnsi="Bodoni MT"/>
          <w:lang w:eastAsia="en-US"/>
        </w:rPr>
        <w:t xml:space="preserve"> Sezione (deliberazione n. 2/SEZAUT/2013/QMIG) la novella introdotta dall’art. 6, comma 4, del d.l. n. 174/2012, al fine di garantire la coerenza dell’unitaria attività svolta dalla Corte dei conti per le funzioni ad essa spettanti in materia di coordinamento della finanza pubblica, </w:t>
      </w:r>
      <w:r w:rsidR="001325ED">
        <w:rPr>
          <w:rFonts w:ascii="Bodoni MT" w:eastAsia="Calibri" w:hAnsi="Bodoni MT"/>
          <w:lang w:eastAsia="en-US"/>
        </w:rPr>
        <w:t>«</w:t>
      </w:r>
      <w:r w:rsidRPr="008E2B79">
        <w:rPr>
          <w:rFonts w:ascii="Bodoni MT" w:eastAsia="Calibri" w:hAnsi="Bodoni MT"/>
          <w:i/>
          <w:lang w:eastAsia="en-US"/>
        </w:rPr>
        <w:t xml:space="preserve">ha assegnato alla Sezione delle </w:t>
      </w:r>
      <w:r w:rsidR="004D1F69">
        <w:rPr>
          <w:rFonts w:ascii="Bodoni MT" w:eastAsia="Calibri" w:hAnsi="Bodoni MT"/>
          <w:i/>
          <w:lang w:eastAsia="en-US"/>
        </w:rPr>
        <w:t>a</w:t>
      </w:r>
      <w:r w:rsidRPr="008E2B79">
        <w:rPr>
          <w:rFonts w:ascii="Bodoni MT" w:eastAsia="Calibri" w:hAnsi="Bodoni MT"/>
          <w:i/>
          <w:lang w:eastAsia="en-US"/>
        </w:rPr>
        <w:t xml:space="preserve">utonomie nuovi compiti di coordinamento e di indirizzo interpretativo nei confronti delle Sezioni regionali di controllo competenti a pronunciarsi sulle richieste di parere in materia di contabilità pubblica ai sensi dell’art. 7, comma 8, della </w:t>
      </w:r>
      <w:r w:rsidR="004D1F69">
        <w:rPr>
          <w:rFonts w:ascii="Bodoni MT" w:eastAsia="Calibri" w:hAnsi="Bodoni MT"/>
          <w:i/>
          <w:lang w:eastAsia="en-US"/>
        </w:rPr>
        <w:t>l</w:t>
      </w:r>
      <w:r w:rsidRPr="008E2B79">
        <w:rPr>
          <w:rFonts w:ascii="Bodoni MT" w:eastAsia="Calibri" w:hAnsi="Bodoni MT"/>
          <w:i/>
          <w:lang w:eastAsia="en-US"/>
        </w:rPr>
        <w:t>egge 5 giugno 2003, n. 131. Le attribuzioni in questione, da esercitare attraverso pronunce di orientamento generale in ordine sia a questioni interpretative risolte in maniera difforme dalle Sezioni regionali di controllo sia a casi che richiedono la risoluzione di una questione di massima di particolare rilevanza, si inquadrano nell’ambito della funzione nomofilattica già assegnata alle Sezioni riunite ai sensi dell’ l’art. 17, comma 31, del decreto-legge 1° luglio 2009, n. 78, convertito, con modificazioni, in legge 3 agosto 2009, n. 102, ora circoscritta ai casi di eccezionale rilevanza ai fini del coordinamento della finanza pubblica ovvero agli ambiti di applicazione di norme che coinvolgono l’attività delle Sezioni centrali di controllo</w:t>
      </w:r>
      <w:r w:rsidR="001325ED">
        <w:rPr>
          <w:rFonts w:ascii="Bodoni MT" w:eastAsia="Calibri" w:hAnsi="Bodoni MT"/>
          <w:i/>
          <w:lang w:eastAsia="en-US"/>
        </w:rPr>
        <w:t>»</w:t>
      </w:r>
      <w:r w:rsidRPr="008E2B79">
        <w:rPr>
          <w:rFonts w:ascii="Bodoni MT" w:eastAsia="Calibri" w:hAnsi="Bodoni MT"/>
          <w:lang w:eastAsia="en-US"/>
        </w:rPr>
        <w:t>.</w:t>
      </w:r>
    </w:p>
    <w:p w14:paraId="0B1B94BF" w14:textId="6D052E34" w:rsidR="00AD755B" w:rsidRPr="008E2B79" w:rsidRDefault="00AD755B"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Nell’esercizio di detta funzione, circoscritta a temi di particolare peso e spessore, alla Sezione delle autonomie compete enucleare il principio di diritto</w:t>
      </w:r>
      <w:r w:rsidR="004E4A6C" w:rsidRPr="00AA3DBB">
        <w:rPr>
          <w:rFonts w:ascii="Bodoni MT" w:eastAsia="Calibri" w:hAnsi="Bodoni MT"/>
          <w:lang w:eastAsia="en-US"/>
        </w:rPr>
        <w:t>,</w:t>
      </w:r>
      <w:r w:rsidRPr="008E2B79">
        <w:rPr>
          <w:rFonts w:ascii="Bodoni MT" w:eastAsia="Calibri" w:hAnsi="Bodoni MT"/>
          <w:lang w:eastAsia="en-US"/>
        </w:rPr>
        <w:t xml:space="preserve"> mentre alle Sezioni regionali spetta la definizione nel merito delle specifiche questioni ad esso collegate.</w:t>
      </w:r>
    </w:p>
    <w:p w14:paraId="7AF3DE3F" w14:textId="7FA72819" w:rsidR="00476667" w:rsidRPr="008E2B79" w:rsidRDefault="00AD755B" w:rsidP="00514BDA">
      <w:pPr>
        <w:spacing w:before="120" w:after="120" w:line="340" w:lineRule="exact"/>
        <w:ind w:firstLine="0"/>
        <w:jc w:val="both"/>
        <w:rPr>
          <w:rFonts w:ascii="Bodoni MT" w:eastAsia="Calibri" w:hAnsi="Bodoni MT"/>
          <w:bCs/>
          <w:iCs/>
          <w:lang w:eastAsia="en-US"/>
        </w:rPr>
      </w:pPr>
      <w:r w:rsidRPr="008E2B79">
        <w:rPr>
          <w:rFonts w:ascii="Bodoni MT" w:eastAsia="Calibri" w:hAnsi="Bodoni MT"/>
          <w:bCs/>
          <w:iCs/>
          <w:lang w:eastAsia="en-US"/>
        </w:rPr>
        <w:t>In tale contesto</w:t>
      </w:r>
      <w:r w:rsidR="004E4A6C" w:rsidRPr="00AA3DBB">
        <w:rPr>
          <w:rFonts w:ascii="Bodoni MT" w:eastAsia="Calibri" w:hAnsi="Bodoni MT"/>
          <w:bCs/>
          <w:iCs/>
          <w:lang w:eastAsia="en-US"/>
        </w:rPr>
        <w:t>,</w:t>
      </w:r>
      <w:r w:rsidRPr="008E2B79">
        <w:rPr>
          <w:rFonts w:ascii="Bodoni MT" w:eastAsia="Calibri" w:hAnsi="Bodoni MT"/>
          <w:bCs/>
          <w:iCs/>
          <w:lang w:eastAsia="en-US"/>
        </w:rPr>
        <w:t xml:space="preserve"> la presenza di una delibera di orientamento “</w:t>
      </w:r>
      <w:r w:rsidRPr="008E2B79">
        <w:rPr>
          <w:rFonts w:ascii="Bodoni MT" w:eastAsia="Calibri" w:hAnsi="Bodoni MT"/>
          <w:bCs/>
          <w:i/>
          <w:iCs/>
          <w:lang w:eastAsia="en-US"/>
        </w:rPr>
        <w:t>alla quale le Sezioni regionali si conformano</w:t>
      </w:r>
      <w:r w:rsidRPr="008E2B79">
        <w:rPr>
          <w:rFonts w:ascii="Bodoni MT" w:eastAsia="Calibri" w:hAnsi="Bodoni MT"/>
          <w:bCs/>
          <w:iCs/>
          <w:lang w:eastAsia="en-US"/>
        </w:rPr>
        <w:t>” rende incontestabile il punto deciso dalla Sezione delle autonomie, realizzando le esigenze di certezza del diritto cui è preordinata la funzione nomofilattica</w:t>
      </w:r>
      <w:r w:rsidR="00107B57" w:rsidRPr="008E2B79">
        <w:rPr>
          <w:rFonts w:ascii="Bodoni MT" w:eastAsia="Calibri" w:hAnsi="Bodoni MT"/>
          <w:bCs/>
          <w:iCs/>
          <w:lang w:eastAsia="en-US"/>
        </w:rPr>
        <w:t>.</w:t>
      </w:r>
      <w:r w:rsidRPr="008E2B79">
        <w:rPr>
          <w:rFonts w:ascii="Bodoni MT" w:eastAsia="Calibri" w:hAnsi="Bodoni MT"/>
          <w:bCs/>
          <w:iCs/>
          <w:lang w:eastAsia="en-US"/>
        </w:rPr>
        <w:t xml:space="preserve"> </w:t>
      </w:r>
    </w:p>
    <w:p w14:paraId="24A9B2C3" w14:textId="16A13C9A" w:rsidR="00107B57" w:rsidRPr="00AA3DBB" w:rsidRDefault="00107B57" w:rsidP="00514BDA">
      <w:pPr>
        <w:spacing w:before="120" w:after="120" w:line="340" w:lineRule="exact"/>
        <w:ind w:firstLine="0"/>
        <w:jc w:val="both"/>
        <w:rPr>
          <w:rFonts w:ascii="Bodoni MT" w:eastAsia="Calibri" w:hAnsi="Bodoni MT"/>
          <w:strike/>
          <w:lang w:eastAsia="en-US"/>
        </w:rPr>
      </w:pPr>
      <w:r w:rsidRPr="008E2B79">
        <w:rPr>
          <w:rFonts w:ascii="Bodoni MT" w:eastAsia="Calibri" w:hAnsi="Bodoni MT"/>
          <w:lang w:eastAsia="en-US"/>
        </w:rPr>
        <w:t xml:space="preserve">Si </w:t>
      </w:r>
      <w:r w:rsidR="00476667" w:rsidRPr="008E2B79">
        <w:rPr>
          <w:rFonts w:ascii="Bodoni MT" w:eastAsia="Calibri" w:hAnsi="Bodoni MT"/>
          <w:lang w:eastAsia="en-US"/>
        </w:rPr>
        <w:t>osserva</w:t>
      </w:r>
      <w:r w:rsidRPr="008E2B79">
        <w:rPr>
          <w:rFonts w:ascii="Bodoni MT" w:eastAsia="Calibri" w:hAnsi="Bodoni MT"/>
          <w:lang w:eastAsia="en-US"/>
        </w:rPr>
        <w:t>, in proposito, che l’unitarietà interpretativa</w:t>
      </w:r>
      <w:r w:rsidR="0097657E" w:rsidRPr="00AA3DBB">
        <w:rPr>
          <w:rFonts w:ascii="Bodoni MT" w:eastAsia="Calibri" w:hAnsi="Bodoni MT"/>
          <w:lang w:eastAsia="en-US"/>
        </w:rPr>
        <w:t>,</w:t>
      </w:r>
      <w:r w:rsidRPr="008E2B79">
        <w:rPr>
          <w:rFonts w:ascii="Bodoni MT" w:eastAsia="Calibri" w:hAnsi="Bodoni MT"/>
          <w:lang w:eastAsia="en-US"/>
        </w:rPr>
        <w:t xml:space="preserve"> oltre a garantire l’esatta attuazione della legge rispetto alle singole questioni</w:t>
      </w:r>
      <w:r w:rsidR="0097657E" w:rsidRPr="00AA3DBB">
        <w:rPr>
          <w:rFonts w:ascii="Bodoni MT" w:eastAsia="Calibri" w:hAnsi="Bodoni MT"/>
          <w:lang w:eastAsia="en-US"/>
        </w:rPr>
        <w:t>,</w:t>
      </w:r>
      <w:r w:rsidRPr="008E2B79">
        <w:rPr>
          <w:rFonts w:ascii="Bodoni MT" w:eastAsia="Calibri" w:hAnsi="Bodoni MT"/>
          <w:lang w:eastAsia="en-US"/>
        </w:rPr>
        <w:t xml:space="preserve"> costituisce il presupposto perché la funzione consultiva possa giovare alle stesse amministrazioni</w:t>
      </w:r>
      <w:r w:rsidR="004E4A6C" w:rsidRPr="00AA3DBB">
        <w:rPr>
          <w:rFonts w:ascii="Bodoni MT" w:eastAsia="Calibri" w:hAnsi="Bodoni MT"/>
          <w:lang w:eastAsia="en-US"/>
        </w:rPr>
        <w:t>.</w:t>
      </w:r>
      <w:r w:rsidRPr="008E2B79">
        <w:rPr>
          <w:rFonts w:ascii="Bodoni MT" w:eastAsia="Calibri" w:hAnsi="Bodoni MT"/>
          <w:lang w:eastAsia="en-US"/>
        </w:rPr>
        <w:t xml:space="preserve"> </w:t>
      </w:r>
    </w:p>
    <w:p w14:paraId="10B06852" w14:textId="2710F0D3" w:rsidR="00107B57" w:rsidRPr="008E2B79" w:rsidRDefault="00107B57"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Il legislatore, infatti, con la evidente finalità di promuovere il maggior grado possibile di coerenza ed uniformità delle deliberazioni territoriali, garantendo una voce univoca ed eliminando, al contempo, i contrasti interpretativi sorti nel corso dell’esperienza della funzione consultiva svolta dalle Sezioni regionali di controllo, ha individuato una sede unica ove comporre eventuali antinomie interpretative</w:t>
      </w:r>
      <w:r w:rsidR="004E4A6C" w:rsidRPr="00AA3DBB">
        <w:rPr>
          <w:rFonts w:ascii="Bodoni MT" w:eastAsia="Calibri" w:hAnsi="Bodoni MT"/>
          <w:lang w:eastAsia="en-US"/>
        </w:rPr>
        <w:t>,</w:t>
      </w:r>
      <w:r w:rsidRPr="008E2B79">
        <w:rPr>
          <w:rFonts w:ascii="Bodoni MT" w:eastAsia="Calibri" w:hAnsi="Bodoni MT"/>
          <w:lang w:eastAsia="en-US"/>
        </w:rPr>
        <w:t xml:space="preserve"> assegnando un pregnante rilievo nomofilattico alle deliberazioni ivi assunte. </w:t>
      </w:r>
    </w:p>
    <w:p w14:paraId="23A76A6C" w14:textId="6297C2AF" w:rsidR="00476667" w:rsidRPr="008E2B79" w:rsidRDefault="00107B57" w:rsidP="00514BDA">
      <w:pPr>
        <w:spacing w:before="120" w:after="120" w:line="340" w:lineRule="exact"/>
        <w:ind w:firstLine="0"/>
        <w:jc w:val="both"/>
        <w:rPr>
          <w:rFonts w:ascii="Bodoni MT" w:eastAsia="Calibri" w:hAnsi="Bodoni MT"/>
          <w:bCs/>
          <w:iCs/>
          <w:lang w:eastAsia="en-US"/>
        </w:rPr>
      </w:pPr>
      <w:r w:rsidRPr="008E2B79">
        <w:rPr>
          <w:rFonts w:ascii="Bodoni MT" w:eastAsia="Calibri" w:hAnsi="Bodoni MT"/>
          <w:bCs/>
          <w:iCs/>
          <w:lang w:eastAsia="en-US"/>
        </w:rPr>
        <w:t>Si precisa, peraltro,</w:t>
      </w:r>
      <w:r w:rsidR="008D63FE" w:rsidRPr="008E2B79">
        <w:rPr>
          <w:rFonts w:ascii="Bodoni MT" w:eastAsia="Calibri" w:hAnsi="Bodoni MT"/>
          <w:bCs/>
          <w:iCs/>
          <w:lang w:eastAsia="en-US"/>
        </w:rPr>
        <w:t xml:space="preserve"> </w:t>
      </w:r>
      <w:r w:rsidRPr="008E2B79">
        <w:rPr>
          <w:rFonts w:ascii="Bodoni MT" w:eastAsia="Calibri" w:hAnsi="Bodoni MT"/>
          <w:bCs/>
          <w:iCs/>
          <w:lang w:eastAsia="en-US"/>
        </w:rPr>
        <w:t xml:space="preserve">che la proposizione di questioni di massima già precedentemente esaminate e risolte non è, in linea di principio, preclusa, ma soggiace a precise condizioni di ammissibilità, le quali </w:t>
      </w:r>
      <w:r w:rsidR="000218B8">
        <w:rPr>
          <w:rFonts w:ascii="Bodoni MT" w:eastAsia="Calibri" w:hAnsi="Bodoni MT"/>
          <w:bCs/>
          <w:iCs/>
          <w:lang w:eastAsia="en-US"/>
        </w:rPr>
        <w:t>– come anche costantemente affermato dalla giurisprudenza contabile (</w:t>
      </w:r>
      <w:r w:rsidR="000218B8" w:rsidRPr="000218B8">
        <w:rPr>
          <w:rFonts w:ascii="Bodoni MT" w:eastAsia="Calibri" w:hAnsi="Bodoni MT"/>
          <w:bCs/>
          <w:i/>
          <w:iCs/>
          <w:lang w:eastAsia="en-US"/>
        </w:rPr>
        <w:t>ex multis</w:t>
      </w:r>
      <w:r w:rsidR="000218B8">
        <w:rPr>
          <w:rFonts w:ascii="Bodoni MT" w:eastAsia="Calibri" w:hAnsi="Bodoni MT"/>
          <w:bCs/>
          <w:iCs/>
          <w:lang w:eastAsia="en-US"/>
        </w:rPr>
        <w:t xml:space="preserve">: SS.RR in sede giurisdizionale, sent. n. 23/99/QM n. 2/2012/QM, n. 54/2015/QM) – </w:t>
      </w:r>
      <w:r w:rsidRPr="008E2B79">
        <w:rPr>
          <w:rFonts w:ascii="Bodoni MT" w:eastAsia="Calibri" w:hAnsi="Bodoni MT"/>
          <w:bCs/>
          <w:iCs/>
          <w:lang w:eastAsia="en-US"/>
        </w:rPr>
        <w:t xml:space="preserve">sono riconducibili alla prospettazione, da parte del remittente, di elementi nuovi non precedentemente considerati, rappresentati o da sopravvenuti mutamenti legislativi o </w:t>
      </w:r>
      <w:r w:rsidRPr="008E2B79">
        <w:rPr>
          <w:rFonts w:ascii="Bodoni MT" w:eastAsia="Calibri" w:hAnsi="Bodoni MT"/>
          <w:bCs/>
          <w:iCs/>
          <w:lang w:eastAsia="en-US"/>
        </w:rPr>
        <w:lastRenderedPageBreak/>
        <w:t>giurisprudenziali, ovvero da nuove e diverse situazioni di fatto sulle quali l’organo nomofilattico non abbia avuto occasione di soffermarsi</w:t>
      </w:r>
      <w:r w:rsidR="005A5F83">
        <w:rPr>
          <w:rFonts w:ascii="Bodoni MT" w:eastAsia="Calibri" w:hAnsi="Bodoni MT"/>
          <w:bCs/>
          <w:iCs/>
          <w:lang w:eastAsia="en-US"/>
        </w:rPr>
        <w:t>.</w:t>
      </w:r>
      <w:r w:rsidR="008D63FE" w:rsidRPr="008E2B79">
        <w:rPr>
          <w:rFonts w:ascii="Bodoni MT" w:eastAsia="Calibri" w:hAnsi="Bodoni MT"/>
          <w:bCs/>
          <w:iCs/>
          <w:lang w:eastAsia="en-US"/>
        </w:rPr>
        <w:t xml:space="preserve"> </w:t>
      </w:r>
    </w:p>
    <w:p w14:paraId="60EE05AB" w14:textId="2D34F811" w:rsidR="009B5D7B" w:rsidRPr="008E2B79" w:rsidRDefault="005A5F83" w:rsidP="00514BDA">
      <w:pPr>
        <w:spacing w:before="120" w:after="120" w:line="340" w:lineRule="exact"/>
        <w:ind w:firstLine="0"/>
        <w:jc w:val="both"/>
        <w:rPr>
          <w:rFonts w:ascii="Bodoni MT" w:eastAsia="Calibri" w:hAnsi="Bodoni MT"/>
          <w:bCs/>
          <w:iCs/>
          <w:lang w:eastAsia="en-US"/>
        </w:rPr>
      </w:pPr>
      <w:r>
        <w:rPr>
          <w:rFonts w:ascii="Bodoni MT" w:eastAsia="Calibri" w:hAnsi="Bodoni MT"/>
          <w:bCs/>
          <w:iCs/>
          <w:lang w:eastAsia="en-US"/>
        </w:rPr>
        <w:t>In conseguenza</w:t>
      </w:r>
      <w:r w:rsidR="00107B57" w:rsidRPr="008E2B79">
        <w:rPr>
          <w:rFonts w:ascii="Bodoni MT" w:eastAsia="Calibri" w:hAnsi="Bodoni MT"/>
          <w:bCs/>
          <w:iCs/>
          <w:lang w:eastAsia="en-US"/>
        </w:rPr>
        <w:t xml:space="preserve"> </w:t>
      </w:r>
      <w:r w:rsidR="008D63FE" w:rsidRPr="008E2B79">
        <w:rPr>
          <w:rFonts w:ascii="Bodoni MT" w:eastAsia="Calibri" w:hAnsi="Bodoni MT"/>
          <w:bCs/>
          <w:iCs/>
          <w:lang w:eastAsia="en-US"/>
        </w:rPr>
        <w:t>la riproposizione della medesima questione</w:t>
      </w:r>
      <w:r w:rsidR="006F68DC" w:rsidRPr="00AA3DBB">
        <w:rPr>
          <w:rFonts w:ascii="Bodoni MT" w:eastAsia="Calibri" w:hAnsi="Bodoni MT"/>
          <w:bCs/>
          <w:iCs/>
          <w:lang w:eastAsia="en-US"/>
        </w:rPr>
        <w:t>,</w:t>
      </w:r>
      <w:r w:rsidR="009B5D7B" w:rsidRPr="008E2B79">
        <w:rPr>
          <w:rFonts w:ascii="Bodoni MT" w:eastAsia="Calibri" w:hAnsi="Bodoni MT"/>
          <w:bCs/>
          <w:iCs/>
          <w:lang w:eastAsia="en-US"/>
        </w:rPr>
        <w:t xml:space="preserve"> </w:t>
      </w:r>
      <w:r>
        <w:rPr>
          <w:rFonts w:ascii="Bodoni MT" w:eastAsia="Calibri" w:hAnsi="Bodoni MT"/>
          <w:bCs/>
          <w:iCs/>
          <w:lang w:eastAsia="en-US"/>
        </w:rPr>
        <w:t>in carenza di tali presupposti</w:t>
      </w:r>
      <w:r w:rsidR="006F68DC" w:rsidRPr="00AA3DBB">
        <w:rPr>
          <w:rFonts w:ascii="Bodoni MT" w:eastAsia="Calibri" w:hAnsi="Bodoni MT"/>
          <w:bCs/>
          <w:iCs/>
          <w:lang w:eastAsia="en-US"/>
        </w:rPr>
        <w:t>,</w:t>
      </w:r>
      <w:r w:rsidRPr="00AA3DBB">
        <w:rPr>
          <w:rFonts w:ascii="Bodoni MT" w:eastAsia="Calibri" w:hAnsi="Bodoni MT"/>
          <w:bCs/>
          <w:iCs/>
          <w:lang w:eastAsia="en-US"/>
        </w:rPr>
        <w:t xml:space="preserve"> </w:t>
      </w:r>
      <w:r w:rsidR="009B5D7B" w:rsidRPr="00AA3DBB">
        <w:rPr>
          <w:rFonts w:ascii="Bodoni MT" w:eastAsia="Calibri" w:hAnsi="Bodoni MT"/>
          <w:bCs/>
          <w:iCs/>
          <w:lang w:eastAsia="en-US"/>
        </w:rPr>
        <w:t xml:space="preserve">non </w:t>
      </w:r>
      <w:r w:rsidR="0097657E" w:rsidRPr="00AA3DBB">
        <w:rPr>
          <w:rFonts w:ascii="Bodoni MT" w:eastAsia="Calibri" w:hAnsi="Bodoni MT"/>
          <w:bCs/>
          <w:iCs/>
          <w:lang w:eastAsia="en-US"/>
        </w:rPr>
        <w:t>è da ritenere</w:t>
      </w:r>
      <w:r w:rsidR="0097657E">
        <w:rPr>
          <w:rFonts w:ascii="Bodoni MT" w:eastAsia="Calibri" w:hAnsi="Bodoni MT"/>
          <w:bCs/>
          <w:iCs/>
          <w:lang w:eastAsia="en-US"/>
        </w:rPr>
        <w:t xml:space="preserve"> </w:t>
      </w:r>
      <w:r w:rsidR="009B5D7B" w:rsidRPr="008E2B79">
        <w:rPr>
          <w:rFonts w:ascii="Bodoni MT" w:eastAsia="Calibri" w:hAnsi="Bodoni MT"/>
          <w:bCs/>
          <w:iCs/>
          <w:lang w:eastAsia="en-US"/>
        </w:rPr>
        <w:t>ammissibile.</w:t>
      </w:r>
    </w:p>
    <w:p w14:paraId="3013663B" w14:textId="61E19865" w:rsidR="00227112" w:rsidRPr="008E2B79" w:rsidRDefault="009B5D7B"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b/>
          <w:lang w:eastAsia="en-US"/>
        </w:rPr>
        <w:t>III.</w:t>
      </w:r>
      <w:r w:rsidR="001325ED">
        <w:rPr>
          <w:rFonts w:ascii="Bodoni MT" w:eastAsia="Calibri" w:hAnsi="Bodoni MT"/>
          <w:b/>
          <w:lang w:eastAsia="en-US"/>
        </w:rPr>
        <w:tab/>
      </w:r>
      <w:r w:rsidR="00C34372" w:rsidRPr="008E2B79">
        <w:rPr>
          <w:rFonts w:ascii="Bodoni MT" w:eastAsia="Calibri" w:hAnsi="Bodoni MT"/>
          <w:lang w:eastAsia="en-US"/>
        </w:rPr>
        <w:t>Si premette</w:t>
      </w:r>
      <w:r w:rsidR="0021756E" w:rsidRPr="008E2B79">
        <w:rPr>
          <w:rFonts w:ascii="Bodoni MT" w:eastAsia="Calibri" w:hAnsi="Bodoni MT"/>
          <w:lang w:eastAsia="en-US"/>
        </w:rPr>
        <w:t xml:space="preserve"> </w:t>
      </w:r>
      <w:r w:rsidR="00476667" w:rsidRPr="008E2B79">
        <w:rPr>
          <w:rFonts w:ascii="Bodoni MT" w:eastAsia="Calibri" w:hAnsi="Bodoni MT"/>
          <w:lang w:eastAsia="en-US"/>
        </w:rPr>
        <w:t>anche</w:t>
      </w:r>
      <w:r w:rsidR="00C34372" w:rsidRPr="008E2B79">
        <w:rPr>
          <w:rFonts w:ascii="Bodoni MT" w:eastAsia="Calibri" w:hAnsi="Bodoni MT"/>
          <w:lang w:eastAsia="en-US"/>
        </w:rPr>
        <w:t xml:space="preserve"> che la magistratura contabile è stata </w:t>
      </w:r>
      <w:r w:rsidR="00476667" w:rsidRPr="008E2B79">
        <w:rPr>
          <w:rFonts w:ascii="Bodoni MT" w:eastAsia="Calibri" w:hAnsi="Bodoni MT"/>
          <w:lang w:eastAsia="en-US"/>
        </w:rPr>
        <w:t xml:space="preserve">già </w:t>
      </w:r>
      <w:r w:rsidR="00C34372" w:rsidRPr="008E2B79">
        <w:rPr>
          <w:rFonts w:ascii="Bodoni MT" w:eastAsia="Calibri" w:hAnsi="Bodoni MT"/>
          <w:lang w:eastAsia="en-US"/>
        </w:rPr>
        <w:t>più volte chiamata a pronunciarsi, non solo in sede territoriale ma anche in sede di nomofilachia, sulle problematiche inerenti gli incentivi di cui al codice degli appalti</w:t>
      </w:r>
      <w:r w:rsidR="006F68DC" w:rsidRPr="00AA3DBB">
        <w:rPr>
          <w:rFonts w:ascii="Bodoni MT" w:eastAsia="Calibri" w:hAnsi="Bodoni MT"/>
          <w:lang w:eastAsia="en-US"/>
        </w:rPr>
        <w:t>,</w:t>
      </w:r>
      <w:r w:rsidR="00C34372" w:rsidRPr="008E2B79">
        <w:rPr>
          <w:rFonts w:ascii="Bodoni MT" w:eastAsia="Calibri" w:hAnsi="Bodoni MT"/>
          <w:lang w:eastAsia="en-US"/>
        </w:rPr>
        <w:t xml:space="preserve"> attese le plurime modifiche normative che ne hanno modificato sensibilmente la natura e l’ambito di applicazione</w:t>
      </w:r>
      <w:r w:rsidR="00CC2FAF" w:rsidRPr="008E2B79">
        <w:rPr>
          <w:rFonts w:ascii="Bodoni MT" w:eastAsia="Calibri" w:hAnsi="Bodoni MT"/>
          <w:lang w:eastAsia="en-US"/>
        </w:rPr>
        <w:t xml:space="preserve">. </w:t>
      </w:r>
    </w:p>
    <w:p w14:paraId="606261B3" w14:textId="00E7C237" w:rsidR="006D20D7" w:rsidRPr="008E2B79" w:rsidRDefault="00227112" w:rsidP="00514BDA">
      <w:pPr>
        <w:spacing w:before="120" w:after="120" w:line="340" w:lineRule="exact"/>
        <w:ind w:firstLine="0"/>
        <w:jc w:val="both"/>
        <w:rPr>
          <w:rFonts w:ascii="Bodoni MT" w:eastAsia="Calibri" w:hAnsi="Bodoni MT"/>
          <w:iCs/>
          <w:lang w:eastAsia="en-US"/>
        </w:rPr>
      </w:pPr>
      <w:r w:rsidRPr="008E2B79">
        <w:rPr>
          <w:rFonts w:ascii="Bodoni MT" w:eastAsia="Calibri" w:hAnsi="Bodoni MT"/>
          <w:lang w:eastAsia="en-US"/>
        </w:rPr>
        <w:t xml:space="preserve">In particolare, quanto </w:t>
      </w:r>
      <w:r w:rsidR="0021756E" w:rsidRPr="008E2B79">
        <w:rPr>
          <w:rFonts w:ascii="Bodoni MT" w:eastAsia="Calibri" w:hAnsi="Bodoni MT"/>
          <w:lang w:eastAsia="en-US"/>
        </w:rPr>
        <w:t>alla computabilità</w:t>
      </w:r>
      <w:r w:rsidR="00EB7312">
        <w:rPr>
          <w:rFonts w:ascii="Bodoni MT" w:eastAsia="Calibri" w:hAnsi="Bodoni MT"/>
          <w:lang w:eastAsia="en-US"/>
        </w:rPr>
        <w:t>,</w:t>
      </w:r>
      <w:r w:rsidR="0021756E" w:rsidRPr="008E2B79">
        <w:rPr>
          <w:rFonts w:ascii="Bodoni MT" w:eastAsia="Calibri" w:hAnsi="Bodoni MT"/>
          <w:lang w:eastAsia="en-US"/>
        </w:rPr>
        <w:t xml:space="preserve"> o meno</w:t>
      </w:r>
      <w:r w:rsidR="00EB7312">
        <w:rPr>
          <w:rFonts w:ascii="Bodoni MT" w:eastAsia="Calibri" w:hAnsi="Bodoni MT"/>
          <w:lang w:eastAsia="en-US"/>
        </w:rPr>
        <w:t>,</w:t>
      </w:r>
      <w:r w:rsidR="0021756E" w:rsidRPr="008E2B79">
        <w:rPr>
          <w:rFonts w:ascii="Bodoni MT" w:eastAsia="Calibri" w:hAnsi="Bodoni MT"/>
          <w:lang w:eastAsia="en-US"/>
        </w:rPr>
        <w:t xml:space="preserve"> degli incentivi di che trattasi </w:t>
      </w:r>
      <w:r w:rsidR="00E269B5" w:rsidRPr="008E2B79">
        <w:rPr>
          <w:rFonts w:ascii="Bodoni MT" w:eastAsia="Calibri" w:hAnsi="Bodoni MT"/>
          <w:lang w:eastAsia="en-US"/>
        </w:rPr>
        <w:t xml:space="preserve">nella spesa del personale rilevante </w:t>
      </w:r>
      <w:r w:rsidR="0021756E" w:rsidRPr="008E2B79">
        <w:rPr>
          <w:rFonts w:ascii="Bodoni MT" w:eastAsia="Calibri" w:hAnsi="Bodoni MT"/>
          <w:lang w:eastAsia="en-US"/>
        </w:rPr>
        <w:t xml:space="preserve">ai fini della verifica del rispetto della normativa vincolistica </w:t>
      </w:r>
      <w:r w:rsidR="00E269B5" w:rsidRPr="008E2B79">
        <w:rPr>
          <w:rFonts w:ascii="Bodoni MT" w:eastAsia="Calibri" w:hAnsi="Bodoni MT"/>
          <w:lang w:eastAsia="en-US"/>
        </w:rPr>
        <w:t xml:space="preserve">di contenimento della stessa </w:t>
      </w:r>
      <w:r w:rsidRPr="008E2B79">
        <w:rPr>
          <w:rFonts w:ascii="Bodoni MT" w:eastAsia="Calibri" w:hAnsi="Bodoni MT"/>
          <w:lang w:eastAsia="en-US"/>
        </w:rPr>
        <w:t>devono</w:t>
      </w:r>
      <w:r w:rsidR="00C34372" w:rsidRPr="008E2B79">
        <w:rPr>
          <w:rFonts w:ascii="Bodoni MT" w:eastAsia="Calibri" w:hAnsi="Bodoni MT"/>
          <w:lang w:eastAsia="en-US"/>
        </w:rPr>
        <w:t xml:space="preserve"> richiama</w:t>
      </w:r>
      <w:r w:rsidRPr="008E2B79">
        <w:rPr>
          <w:rFonts w:ascii="Bodoni MT" w:eastAsia="Calibri" w:hAnsi="Bodoni MT"/>
          <w:lang w:eastAsia="en-US"/>
        </w:rPr>
        <w:t>rsi</w:t>
      </w:r>
      <w:r w:rsidR="00EB7312" w:rsidRPr="00EB7312">
        <w:rPr>
          <w:rFonts w:ascii="Bodoni MT" w:eastAsia="Calibri" w:hAnsi="Bodoni MT"/>
          <w:lang w:eastAsia="en-US"/>
        </w:rPr>
        <w:t xml:space="preserve"> </w:t>
      </w:r>
      <w:r w:rsidR="00EB7312" w:rsidRPr="008E2B79">
        <w:rPr>
          <w:rFonts w:ascii="Bodoni MT" w:eastAsia="Calibri" w:hAnsi="Bodoni MT"/>
          <w:lang w:eastAsia="en-US"/>
        </w:rPr>
        <w:t xml:space="preserve">le deliberazioni di questa Sezione delle autonomie </w:t>
      </w:r>
      <w:r w:rsidR="00EB7312" w:rsidRPr="008E2B79">
        <w:rPr>
          <w:rFonts w:ascii="Bodoni MT" w:eastAsia="Calibri" w:hAnsi="Bodoni MT"/>
          <w:iCs/>
          <w:lang w:eastAsia="en-US"/>
        </w:rPr>
        <w:t>n. 16/SEZAUT/2009/QMIG, n</w:t>
      </w:r>
      <w:r w:rsidR="00EB7312" w:rsidRPr="00AA3DBB">
        <w:rPr>
          <w:rFonts w:ascii="Bodoni MT" w:eastAsia="Calibri" w:hAnsi="Bodoni MT"/>
          <w:iCs/>
          <w:lang w:eastAsia="en-US"/>
        </w:rPr>
        <w:t>.</w:t>
      </w:r>
      <w:r w:rsidR="006F68DC">
        <w:rPr>
          <w:rFonts w:ascii="Bodoni MT" w:eastAsia="Calibri" w:hAnsi="Bodoni MT"/>
          <w:iCs/>
          <w:lang w:eastAsia="en-US"/>
        </w:rPr>
        <w:t xml:space="preserve"> </w:t>
      </w:r>
      <w:r w:rsidR="00EB7312" w:rsidRPr="008E2B79">
        <w:rPr>
          <w:rFonts w:ascii="Bodoni MT" w:eastAsia="Calibri" w:hAnsi="Bodoni MT"/>
          <w:iCs/>
          <w:lang w:eastAsia="en-US"/>
        </w:rPr>
        <w:t>34/SEZAUT/2016/QMIG, nonché la deliberazione delle Sezioni riunite in sede di controllo n</w:t>
      </w:r>
      <w:r w:rsidR="00EB7312" w:rsidRPr="00AA3DBB">
        <w:rPr>
          <w:rFonts w:ascii="Bodoni MT" w:eastAsia="Calibri" w:hAnsi="Bodoni MT"/>
          <w:iCs/>
          <w:lang w:eastAsia="en-US"/>
        </w:rPr>
        <w:t>.</w:t>
      </w:r>
      <w:r w:rsidR="006F68DC">
        <w:rPr>
          <w:rFonts w:ascii="Bodoni MT" w:eastAsia="Calibri" w:hAnsi="Bodoni MT"/>
          <w:iCs/>
          <w:lang w:eastAsia="en-US"/>
        </w:rPr>
        <w:t xml:space="preserve"> </w:t>
      </w:r>
      <w:r w:rsidR="00EB7312" w:rsidRPr="008E2B79">
        <w:rPr>
          <w:rFonts w:ascii="Bodoni MT" w:eastAsia="Calibri" w:hAnsi="Bodoni MT"/>
          <w:iCs/>
          <w:lang w:eastAsia="en-US"/>
        </w:rPr>
        <w:t>51/CONTR/2011</w:t>
      </w:r>
      <w:r w:rsidR="006F68DC" w:rsidRPr="00AA3DBB">
        <w:rPr>
          <w:rFonts w:ascii="Bodoni MT" w:eastAsia="Calibri" w:hAnsi="Bodoni MT"/>
          <w:iCs/>
          <w:lang w:eastAsia="en-US"/>
        </w:rPr>
        <w:t>,</w:t>
      </w:r>
      <w:r w:rsidRPr="008E2B79">
        <w:rPr>
          <w:rFonts w:ascii="Bodoni MT" w:eastAsia="Calibri" w:hAnsi="Bodoni MT"/>
          <w:lang w:eastAsia="en-US"/>
        </w:rPr>
        <w:t xml:space="preserve"> in relazione agli incentivi </w:t>
      </w:r>
      <w:r w:rsidR="000859F5" w:rsidRPr="008E2B79">
        <w:rPr>
          <w:rFonts w:ascii="Bodoni MT" w:eastAsia="Calibri" w:hAnsi="Bodoni MT"/>
          <w:lang w:eastAsia="en-US"/>
        </w:rPr>
        <w:t xml:space="preserve">per la progettazione </w:t>
      </w:r>
      <w:r w:rsidRPr="008E2B79">
        <w:rPr>
          <w:rFonts w:ascii="Bodoni MT" w:eastAsia="Calibri" w:hAnsi="Bodoni MT"/>
          <w:lang w:eastAsia="en-US"/>
        </w:rPr>
        <w:t xml:space="preserve">di cui al previgente codice degli appalti, </w:t>
      </w:r>
      <w:r w:rsidRPr="008E2B79">
        <w:rPr>
          <w:rFonts w:ascii="Bodoni MT" w:eastAsia="Calibri" w:hAnsi="Bodoni MT"/>
          <w:iCs/>
          <w:lang w:eastAsia="en-US"/>
        </w:rPr>
        <w:t>e</w:t>
      </w:r>
      <w:r w:rsidR="00EB7312" w:rsidRPr="00EB7312">
        <w:rPr>
          <w:rFonts w:ascii="Bodoni MT" w:eastAsia="Calibri" w:hAnsi="Bodoni MT"/>
          <w:iCs/>
          <w:lang w:eastAsia="en-US"/>
        </w:rPr>
        <w:t xml:space="preserve"> </w:t>
      </w:r>
      <w:r w:rsidR="00EB7312" w:rsidRPr="008E2B79">
        <w:rPr>
          <w:rFonts w:ascii="Bodoni MT" w:eastAsia="Calibri" w:hAnsi="Bodoni MT"/>
          <w:iCs/>
          <w:lang w:eastAsia="en-US"/>
        </w:rPr>
        <w:t>la recente deliberazione n. 7/SEZAUT/2017/QMIG emessa da questa Sezione nell’adunanza del 30 marzo 2017</w:t>
      </w:r>
      <w:r w:rsidRPr="008E2B79">
        <w:rPr>
          <w:rFonts w:ascii="Bodoni MT" w:eastAsia="Calibri" w:hAnsi="Bodoni MT"/>
          <w:iCs/>
          <w:lang w:eastAsia="en-US"/>
        </w:rPr>
        <w:t xml:space="preserve"> in relazione agli incentive tecnici di cui alla novella legislativa introdotta dal d.lgs</w:t>
      </w:r>
      <w:r w:rsidRPr="00AA3DBB">
        <w:rPr>
          <w:rFonts w:ascii="Bodoni MT" w:eastAsia="Calibri" w:hAnsi="Bodoni MT"/>
          <w:iCs/>
          <w:lang w:eastAsia="en-US"/>
        </w:rPr>
        <w:t xml:space="preserve">. </w:t>
      </w:r>
      <w:r w:rsidR="006F68DC" w:rsidRPr="00AA3DBB">
        <w:rPr>
          <w:rFonts w:ascii="Bodoni MT" w:eastAsia="Calibri" w:hAnsi="Bodoni MT"/>
          <w:iCs/>
          <w:lang w:eastAsia="en-US"/>
        </w:rPr>
        <w:t>n.</w:t>
      </w:r>
      <w:r w:rsidR="006F68DC">
        <w:rPr>
          <w:rFonts w:ascii="Bodoni MT" w:eastAsia="Calibri" w:hAnsi="Bodoni MT"/>
          <w:iCs/>
          <w:lang w:eastAsia="en-US"/>
        </w:rPr>
        <w:t xml:space="preserve"> </w:t>
      </w:r>
      <w:r w:rsidRPr="008E2B79">
        <w:rPr>
          <w:rFonts w:ascii="Bodoni MT" w:eastAsia="Calibri" w:hAnsi="Bodoni MT"/>
          <w:iCs/>
          <w:lang w:eastAsia="en-US"/>
        </w:rPr>
        <w:t>50/2016.</w:t>
      </w:r>
    </w:p>
    <w:p w14:paraId="236A20C2" w14:textId="60ECB0FC" w:rsidR="00227112" w:rsidRPr="008E2B79" w:rsidRDefault="00476667" w:rsidP="00514BDA">
      <w:pPr>
        <w:spacing w:before="120" w:after="120" w:line="340" w:lineRule="exact"/>
        <w:ind w:firstLine="0"/>
        <w:jc w:val="both"/>
        <w:rPr>
          <w:rFonts w:ascii="Bodoni MT" w:eastAsia="Calibri" w:hAnsi="Bodoni MT"/>
          <w:iCs/>
          <w:lang w:eastAsia="en-US"/>
        </w:rPr>
      </w:pPr>
      <w:r w:rsidRPr="008E2B79">
        <w:rPr>
          <w:rFonts w:ascii="Bodoni MT" w:eastAsia="Calibri" w:hAnsi="Bodoni MT"/>
          <w:b/>
          <w:iCs/>
          <w:lang w:eastAsia="en-US"/>
        </w:rPr>
        <w:t>III.1.</w:t>
      </w:r>
      <w:r w:rsidRPr="008E2B79">
        <w:rPr>
          <w:rFonts w:ascii="Bodoni MT" w:eastAsia="Calibri" w:hAnsi="Bodoni MT"/>
          <w:iCs/>
          <w:lang w:eastAsia="en-US"/>
        </w:rPr>
        <w:tab/>
      </w:r>
      <w:r w:rsidR="00EB7312">
        <w:rPr>
          <w:rFonts w:ascii="Bodoni MT" w:eastAsia="Calibri" w:hAnsi="Bodoni MT"/>
          <w:iCs/>
          <w:lang w:eastAsia="en-US"/>
        </w:rPr>
        <w:t>Con riferimento</w:t>
      </w:r>
      <w:r w:rsidR="00453B17" w:rsidRPr="008E2B79">
        <w:rPr>
          <w:rFonts w:ascii="Bodoni MT" w:eastAsia="Calibri" w:hAnsi="Bodoni MT"/>
          <w:iCs/>
          <w:lang w:eastAsia="en-US"/>
        </w:rPr>
        <w:t xml:space="preserve"> agli incentivi di cui al previgente codice degli appalti</w:t>
      </w:r>
      <w:r w:rsidR="00227112" w:rsidRPr="008E2B79">
        <w:rPr>
          <w:rFonts w:ascii="Bodoni MT" w:eastAsia="Calibri" w:hAnsi="Bodoni MT"/>
          <w:iCs/>
          <w:lang w:eastAsia="en-US"/>
        </w:rPr>
        <w:t xml:space="preserve"> </w:t>
      </w:r>
      <w:r w:rsidR="00453B17" w:rsidRPr="008E2B79">
        <w:rPr>
          <w:rFonts w:ascii="Bodoni MT" w:eastAsia="Calibri" w:hAnsi="Bodoni MT"/>
          <w:iCs/>
          <w:lang w:eastAsia="en-US"/>
        </w:rPr>
        <w:t xml:space="preserve">(d.lgs. 12 aprile 2006, n. 163) </w:t>
      </w:r>
      <w:r w:rsidR="00227112" w:rsidRPr="008E2B79">
        <w:rPr>
          <w:rFonts w:ascii="Bodoni MT" w:eastAsia="Calibri" w:hAnsi="Bodoni MT"/>
          <w:iCs/>
          <w:lang w:eastAsia="en-US"/>
        </w:rPr>
        <w:t xml:space="preserve">gli Organi </w:t>
      </w:r>
      <w:r w:rsidR="00453B17" w:rsidRPr="008E2B79">
        <w:rPr>
          <w:rFonts w:ascii="Bodoni MT" w:eastAsia="Calibri" w:hAnsi="Bodoni MT"/>
          <w:iCs/>
          <w:lang w:eastAsia="en-US"/>
        </w:rPr>
        <w:t xml:space="preserve">della </w:t>
      </w:r>
      <w:r w:rsidR="00227112" w:rsidRPr="008E2B79">
        <w:rPr>
          <w:rFonts w:ascii="Bodoni MT" w:eastAsia="Calibri" w:hAnsi="Bodoni MT"/>
          <w:iCs/>
          <w:lang w:eastAsia="en-US"/>
        </w:rPr>
        <w:t>nomofilachia</w:t>
      </w:r>
      <w:r w:rsidR="00453B17" w:rsidRPr="008E2B79">
        <w:rPr>
          <w:rFonts w:ascii="Bodoni MT" w:eastAsia="Calibri" w:hAnsi="Bodoni MT"/>
          <w:iCs/>
          <w:lang w:eastAsia="en-US"/>
        </w:rPr>
        <w:t>, in sede di controllo, hanno</w:t>
      </w:r>
      <w:r w:rsidR="00227112" w:rsidRPr="008E2B79">
        <w:rPr>
          <w:rFonts w:ascii="Bodoni MT" w:eastAsia="Calibri" w:hAnsi="Bodoni MT"/>
          <w:iCs/>
          <w:lang w:eastAsia="en-US"/>
        </w:rPr>
        <w:t xml:space="preserve">: </w:t>
      </w:r>
    </w:p>
    <w:p w14:paraId="7DAD0631" w14:textId="470DA6A4" w:rsidR="00702F7D" w:rsidRPr="008E2B79" w:rsidRDefault="006D20D7" w:rsidP="00514BDA">
      <w:pPr>
        <w:pStyle w:val="Paragrafoelenco"/>
        <w:numPr>
          <w:ilvl w:val="0"/>
          <w:numId w:val="24"/>
        </w:numPr>
        <w:spacing w:before="120" w:after="120" w:line="340" w:lineRule="exact"/>
        <w:ind w:left="284" w:hanging="284"/>
        <w:contextualSpacing w:val="0"/>
        <w:jc w:val="both"/>
        <w:rPr>
          <w:rFonts w:ascii="Bodoni MT" w:eastAsia="Calibri" w:hAnsi="Bodoni MT"/>
          <w:iCs/>
          <w:lang w:eastAsia="en-US"/>
        </w:rPr>
      </w:pPr>
      <w:r w:rsidRPr="008E2B79">
        <w:rPr>
          <w:rFonts w:ascii="Bodoni MT" w:eastAsia="Calibri" w:hAnsi="Bodoni MT"/>
          <w:iCs/>
          <w:lang w:eastAsia="en-US"/>
        </w:rPr>
        <w:t xml:space="preserve">escluso dal computo delle voci di spesa da ridurre a norma dell’art. 1, commi 557 e 562, l. 27 dicembre 2006, n. 296 </w:t>
      </w:r>
      <w:r w:rsidR="00CC2FAF" w:rsidRPr="008E2B79">
        <w:rPr>
          <w:rFonts w:ascii="Bodoni MT" w:eastAsia="Calibri" w:hAnsi="Bodoni MT"/>
          <w:iCs/>
          <w:lang w:eastAsia="en-US"/>
        </w:rPr>
        <w:t xml:space="preserve">gli incentivi per la progettazione interna di cui all’art. 92 </w:t>
      </w:r>
      <w:r w:rsidR="00453B17" w:rsidRPr="008E2B79">
        <w:rPr>
          <w:rFonts w:ascii="Bodoni MT" w:eastAsia="Calibri" w:hAnsi="Bodoni MT"/>
          <w:iCs/>
          <w:lang w:eastAsia="en-US"/>
        </w:rPr>
        <w:t xml:space="preserve">del codice </w:t>
      </w:r>
      <w:r w:rsidRPr="008E2B79">
        <w:rPr>
          <w:rFonts w:ascii="Bodoni MT" w:eastAsia="Calibri" w:hAnsi="Bodoni MT"/>
          <w:iCs/>
          <w:lang w:eastAsia="en-US"/>
        </w:rPr>
        <w:t xml:space="preserve">in ragione della loro riconosciuta natura </w:t>
      </w:r>
      <w:r w:rsidR="00CC2FAF" w:rsidRPr="008E2B79">
        <w:rPr>
          <w:rFonts w:ascii="Bodoni MT" w:eastAsia="Calibri" w:hAnsi="Bodoni MT"/>
          <w:iCs/>
          <w:lang w:eastAsia="en-US"/>
        </w:rPr>
        <w:t>“</w:t>
      </w:r>
      <w:r w:rsidR="00CC2FAF" w:rsidRPr="008E2B79">
        <w:rPr>
          <w:rFonts w:ascii="Bodoni MT" w:eastAsia="Calibri" w:hAnsi="Bodoni MT"/>
          <w:i/>
          <w:iCs/>
          <w:lang w:eastAsia="en-US"/>
        </w:rPr>
        <w:t>di spese di investimento, attinenti alla gestione in conto capitale</w:t>
      </w:r>
      <w:r w:rsidRPr="008E2B79">
        <w:rPr>
          <w:rFonts w:ascii="Bodoni MT" w:eastAsia="Calibri" w:hAnsi="Bodoni MT"/>
          <w:iCs/>
          <w:lang w:eastAsia="en-US"/>
        </w:rPr>
        <w:t>”</w:t>
      </w:r>
      <w:r w:rsidR="00FB0D7A" w:rsidRPr="008E2B79">
        <w:rPr>
          <w:rFonts w:ascii="Bodoni MT" w:eastAsia="Calibri" w:hAnsi="Bodoni MT"/>
          <w:iCs/>
          <w:lang w:eastAsia="en-US"/>
        </w:rPr>
        <w:t xml:space="preserve"> </w:t>
      </w:r>
      <w:r w:rsidRPr="008E2B79">
        <w:rPr>
          <w:rFonts w:ascii="Bodoni MT" w:eastAsia="Calibri" w:hAnsi="Bodoni MT"/>
          <w:iCs/>
          <w:lang w:eastAsia="en-US"/>
        </w:rPr>
        <w:t>(</w:t>
      </w:r>
      <w:r w:rsidR="00FB0D7A" w:rsidRPr="008E2B79">
        <w:rPr>
          <w:rFonts w:ascii="Bodoni MT" w:eastAsia="Calibri" w:hAnsi="Bodoni MT"/>
          <w:iCs/>
          <w:lang w:eastAsia="en-US"/>
        </w:rPr>
        <w:t xml:space="preserve">Sezione delle autonomie, </w:t>
      </w:r>
      <w:r w:rsidRPr="008E2B79">
        <w:rPr>
          <w:rFonts w:ascii="Bodoni MT" w:eastAsia="Calibri" w:hAnsi="Bodoni MT"/>
          <w:iCs/>
          <w:lang w:eastAsia="en-US"/>
        </w:rPr>
        <w:t>del.</w:t>
      </w:r>
      <w:r w:rsidR="00FB0D7A" w:rsidRPr="008E2B79">
        <w:rPr>
          <w:rFonts w:ascii="Bodoni MT" w:eastAsia="Calibri" w:hAnsi="Bodoni MT"/>
          <w:iCs/>
          <w:lang w:eastAsia="en-US"/>
        </w:rPr>
        <w:t xml:space="preserve"> n.</w:t>
      </w:r>
      <w:r w:rsidRPr="008E2B79">
        <w:rPr>
          <w:rFonts w:ascii="Bodoni MT" w:eastAsia="Calibri" w:hAnsi="Bodoni MT"/>
          <w:iCs/>
          <w:lang w:eastAsia="en-US"/>
        </w:rPr>
        <w:t>16/2009</w:t>
      </w:r>
      <w:r w:rsidR="00FB0D7A" w:rsidRPr="008E2B79">
        <w:rPr>
          <w:rFonts w:ascii="Bodoni MT" w:eastAsia="Calibri" w:hAnsi="Bodoni MT"/>
          <w:iCs/>
          <w:lang w:eastAsia="en-US"/>
        </w:rPr>
        <w:t>/QMIG</w:t>
      </w:r>
      <w:r w:rsidRPr="008E2B79">
        <w:rPr>
          <w:rFonts w:ascii="Bodoni MT" w:eastAsia="Calibri" w:hAnsi="Bodoni MT"/>
          <w:iCs/>
          <w:lang w:eastAsia="en-US"/>
        </w:rPr>
        <w:t>);</w:t>
      </w:r>
    </w:p>
    <w:p w14:paraId="191CE691" w14:textId="68B999E2" w:rsidR="006D20D7" w:rsidRPr="008E2B79" w:rsidRDefault="006D20D7" w:rsidP="00514BDA">
      <w:pPr>
        <w:pStyle w:val="Paragrafoelenco"/>
        <w:numPr>
          <w:ilvl w:val="0"/>
          <w:numId w:val="24"/>
        </w:numPr>
        <w:spacing w:before="120" w:after="120" w:line="340" w:lineRule="exact"/>
        <w:ind w:left="284" w:hanging="284"/>
        <w:contextualSpacing w:val="0"/>
        <w:jc w:val="both"/>
        <w:rPr>
          <w:rFonts w:ascii="Bodoni MT" w:eastAsia="Calibri" w:hAnsi="Bodoni MT"/>
          <w:iCs/>
          <w:lang w:eastAsia="en-US"/>
        </w:rPr>
      </w:pPr>
      <w:r w:rsidRPr="008E2B79">
        <w:rPr>
          <w:rFonts w:ascii="Bodoni MT" w:eastAsia="Calibri" w:hAnsi="Bodoni MT"/>
          <w:iCs/>
          <w:lang w:eastAsia="en-US"/>
        </w:rPr>
        <w:t xml:space="preserve">escluso </w:t>
      </w:r>
      <w:r w:rsidR="00702F7D" w:rsidRPr="008E2B79">
        <w:rPr>
          <w:rFonts w:ascii="Bodoni MT" w:eastAsia="Calibri" w:hAnsi="Bodoni MT"/>
          <w:iCs/>
          <w:lang w:eastAsia="en-US"/>
        </w:rPr>
        <w:t xml:space="preserve">le risorse finalizzate a incentivare prestazioni poste in essere per la progettazione di opere pubbliche </w:t>
      </w:r>
      <w:r w:rsidRPr="008E2B79">
        <w:rPr>
          <w:rFonts w:ascii="Bodoni MT" w:eastAsia="Calibri" w:hAnsi="Bodoni MT"/>
          <w:lang w:eastAsia="en-US"/>
        </w:rPr>
        <w:t>dal tetto del salario accessorio previsto dall’articolo 9, comma 2</w:t>
      </w:r>
      <w:r w:rsidR="006F68DC" w:rsidRPr="00AA3DBB">
        <w:rPr>
          <w:rFonts w:ascii="Bodoni MT" w:eastAsia="Calibri" w:hAnsi="Bodoni MT"/>
          <w:lang w:eastAsia="en-US"/>
        </w:rPr>
        <w:t>-</w:t>
      </w:r>
      <w:r w:rsidRPr="008E2B79">
        <w:rPr>
          <w:rFonts w:ascii="Bodoni MT" w:eastAsia="Calibri" w:hAnsi="Bodoni MT"/>
          <w:i/>
          <w:lang w:eastAsia="en-US"/>
        </w:rPr>
        <w:t>bis</w:t>
      </w:r>
      <w:r w:rsidRPr="008E2B79">
        <w:rPr>
          <w:rFonts w:ascii="Bodoni MT" w:eastAsia="Calibri" w:hAnsi="Bodoni MT"/>
          <w:lang w:eastAsia="en-US"/>
        </w:rPr>
        <w:t xml:space="preserve">, d.l. </w:t>
      </w:r>
      <w:r w:rsidR="006F68DC" w:rsidRPr="00AA3DBB">
        <w:rPr>
          <w:rFonts w:ascii="Bodoni MT" w:eastAsia="Calibri" w:hAnsi="Bodoni MT"/>
          <w:lang w:eastAsia="en-US"/>
        </w:rPr>
        <w:t>n.</w:t>
      </w:r>
      <w:r w:rsidR="006F68DC">
        <w:rPr>
          <w:rFonts w:ascii="Bodoni MT" w:eastAsia="Calibri" w:hAnsi="Bodoni MT"/>
          <w:lang w:eastAsia="en-US"/>
        </w:rPr>
        <w:t xml:space="preserve"> </w:t>
      </w:r>
      <w:r w:rsidRPr="008E2B79">
        <w:rPr>
          <w:rFonts w:ascii="Bodoni MT" w:eastAsia="Calibri" w:hAnsi="Bodoni MT"/>
          <w:lang w:eastAsia="en-US"/>
        </w:rPr>
        <w:t>78/2010 in quanto risors</w:t>
      </w:r>
      <w:r w:rsidR="00702F7D" w:rsidRPr="008E2B79">
        <w:rPr>
          <w:rFonts w:ascii="Bodoni MT" w:eastAsia="Calibri" w:hAnsi="Bodoni MT"/>
          <w:lang w:eastAsia="en-US"/>
        </w:rPr>
        <w:t>e</w:t>
      </w:r>
      <w:r w:rsidRPr="008E2B79">
        <w:rPr>
          <w:rFonts w:ascii="Bodoni MT" w:eastAsia="Calibri" w:hAnsi="Bodoni MT"/>
          <w:lang w:eastAsia="en-US"/>
        </w:rPr>
        <w:t xml:space="preserve"> correlat</w:t>
      </w:r>
      <w:r w:rsidR="00702F7D" w:rsidRPr="008E2B79">
        <w:rPr>
          <w:rFonts w:ascii="Bodoni MT" w:eastAsia="Calibri" w:hAnsi="Bodoni MT"/>
          <w:lang w:eastAsia="en-US"/>
        </w:rPr>
        <w:t>e</w:t>
      </w:r>
      <w:r w:rsidRPr="008E2B79">
        <w:rPr>
          <w:rFonts w:ascii="Bodoni MT" w:eastAsia="Calibri" w:hAnsi="Bodoni MT"/>
          <w:i/>
          <w:lang w:eastAsia="en-US"/>
        </w:rPr>
        <w:t xml:space="preserve"> “allo svolgimento di prestazioni professionali specialistiche offerte da personale qualificato in servizio presso l’amministrazione pubblica” </w:t>
      </w:r>
      <w:r w:rsidRPr="008E2B79">
        <w:rPr>
          <w:rFonts w:ascii="Bodoni MT" w:eastAsia="Calibri" w:hAnsi="Bodoni MT"/>
          <w:lang w:eastAsia="en-US"/>
        </w:rPr>
        <w:t>in relazione ad</w:t>
      </w:r>
      <w:r w:rsidRPr="008E2B79">
        <w:rPr>
          <w:rFonts w:ascii="Bodoni MT" w:eastAsia="Calibri" w:hAnsi="Bodoni MT"/>
          <w:i/>
          <w:lang w:eastAsia="en-US"/>
        </w:rPr>
        <w:t xml:space="preserve"> “attività sostanzialmente finalizzata ad investimenti”</w:t>
      </w:r>
      <w:r w:rsidRPr="008E2B79">
        <w:rPr>
          <w:rFonts w:ascii="Bodoni MT" w:eastAsia="Calibri" w:hAnsi="Bodoni MT"/>
          <w:lang w:eastAsia="en-US"/>
        </w:rPr>
        <w:t xml:space="preserve"> per le quali le predette amministrazioni, in caso di carenza di personale interno qualificato, avrebbero dovuto</w:t>
      </w:r>
      <w:r w:rsidRPr="008E2B79">
        <w:rPr>
          <w:rFonts w:ascii="Bodoni MT" w:eastAsia="Calibri" w:hAnsi="Bodoni MT"/>
          <w:i/>
          <w:lang w:eastAsia="en-US"/>
        </w:rPr>
        <w:t xml:space="preserve"> “ricorrere al mercato attraverso il ricorso a professionisti esterni con possibili aggravi di costi per il bilancio dell’ente interessato”</w:t>
      </w:r>
      <w:r w:rsidR="00FB0D7A" w:rsidRPr="008E2B79">
        <w:rPr>
          <w:rFonts w:ascii="Bodoni MT" w:eastAsia="Calibri" w:hAnsi="Bodoni MT"/>
          <w:i/>
          <w:lang w:eastAsia="en-US"/>
        </w:rPr>
        <w:t xml:space="preserve"> </w:t>
      </w:r>
      <w:r w:rsidR="00FB0D7A" w:rsidRPr="008E2B79">
        <w:rPr>
          <w:rFonts w:ascii="Bodoni MT" w:eastAsia="Calibri" w:hAnsi="Bodoni MT"/>
          <w:lang w:eastAsia="en-US"/>
        </w:rPr>
        <w:t>(SS.RR. del. n. 51/2011);</w:t>
      </w:r>
    </w:p>
    <w:p w14:paraId="59B8CA19" w14:textId="6FDFC402" w:rsidR="00042F77" w:rsidRPr="008E2B79" w:rsidRDefault="00FB0D7A" w:rsidP="00514BDA">
      <w:pPr>
        <w:pStyle w:val="Paragrafoelenco"/>
        <w:numPr>
          <w:ilvl w:val="0"/>
          <w:numId w:val="24"/>
        </w:numPr>
        <w:spacing w:before="120" w:after="120" w:line="340" w:lineRule="exact"/>
        <w:ind w:left="284" w:hanging="284"/>
        <w:contextualSpacing w:val="0"/>
        <w:jc w:val="both"/>
        <w:rPr>
          <w:rFonts w:ascii="Bodoni MT" w:eastAsia="Calibri" w:hAnsi="Bodoni MT"/>
          <w:lang w:eastAsia="en-US"/>
        </w:rPr>
      </w:pPr>
      <w:r w:rsidRPr="008E2B79">
        <w:rPr>
          <w:rFonts w:ascii="Bodoni MT" w:eastAsia="Calibri" w:hAnsi="Bodoni MT"/>
          <w:lang w:eastAsia="en-US"/>
        </w:rPr>
        <w:t xml:space="preserve">osservato come </w:t>
      </w:r>
      <w:r w:rsidRPr="008E2B79">
        <w:rPr>
          <w:rFonts w:ascii="Bodoni MT" w:eastAsia="Calibri" w:hAnsi="Bodoni MT"/>
          <w:bCs/>
          <w:iCs/>
          <w:lang w:eastAsia="en-US"/>
        </w:rPr>
        <w:t xml:space="preserve">la struttura del vincolo di spesa per il </w:t>
      </w:r>
      <w:r w:rsidRPr="008E2B79">
        <w:rPr>
          <w:rFonts w:ascii="Bodoni MT" w:eastAsia="Calibri" w:hAnsi="Bodoni MT"/>
          <w:lang w:eastAsia="en-US"/>
        </w:rPr>
        <w:t xml:space="preserve">trattamento economico accessorio del personale degli Enti locali imposti dall’art. 1, comma 236, della legge 28 dicembre 2015, n. 208 (legge di stabilità per il 2016), ai fini del concorso delle autonomie territoriali al raggiungimento del riequilibrio complessivo e della stabilità della finanza pubblica, </w:t>
      </w:r>
      <w:r w:rsidRPr="008E2B79">
        <w:rPr>
          <w:rFonts w:ascii="Bodoni MT" w:eastAsia="Calibri" w:hAnsi="Bodoni MT"/>
          <w:bCs/>
          <w:iCs/>
          <w:lang w:eastAsia="en-US"/>
        </w:rPr>
        <w:t>ricalcasse fedelmente, fatto salvo il diverso riferimento temporale, la lettera dell’art. 9, comma 2</w:t>
      </w:r>
      <w:r w:rsidRPr="008E2B79">
        <w:rPr>
          <w:rFonts w:ascii="Bodoni MT" w:eastAsia="Calibri" w:hAnsi="Bodoni MT"/>
          <w:bCs/>
          <w:i/>
          <w:iCs/>
          <w:lang w:eastAsia="en-US"/>
        </w:rPr>
        <w:t>-bis</w:t>
      </w:r>
      <w:r w:rsidRPr="008E2B79">
        <w:rPr>
          <w:rFonts w:ascii="Bodoni MT" w:eastAsia="Calibri" w:hAnsi="Bodoni MT"/>
          <w:bCs/>
          <w:iCs/>
          <w:lang w:eastAsia="en-US"/>
        </w:rPr>
        <w:t xml:space="preserve">, del decreto-legge n. 78/2010 riproducendone, per molti aspetti, analoghe problematiche interpretative già valutate dalla medesima </w:t>
      </w:r>
      <w:r w:rsidR="00476667" w:rsidRPr="008E2B79">
        <w:rPr>
          <w:rFonts w:ascii="Bodoni MT" w:eastAsia="Calibri" w:hAnsi="Bodoni MT"/>
          <w:bCs/>
          <w:iCs/>
          <w:lang w:eastAsia="en-US"/>
        </w:rPr>
        <w:t xml:space="preserve">Sezione </w:t>
      </w:r>
      <w:r w:rsidRPr="008E2B79">
        <w:rPr>
          <w:rFonts w:ascii="Bodoni MT" w:eastAsia="Calibri" w:hAnsi="Bodoni MT"/>
          <w:bCs/>
          <w:iCs/>
          <w:lang w:eastAsia="en-US"/>
        </w:rPr>
        <w:t>in sede di nomofilachia (Sezione delle autonomie, del. n. 34/2016/QMIG)</w:t>
      </w:r>
      <w:r w:rsidR="00453B17" w:rsidRPr="008E2B79">
        <w:rPr>
          <w:rFonts w:ascii="Bodoni MT" w:eastAsia="Calibri" w:hAnsi="Bodoni MT"/>
          <w:bCs/>
          <w:iCs/>
          <w:lang w:eastAsia="en-US"/>
        </w:rPr>
        <w:t>.</w:t>
      </w:r>
      <w:r w:rsidR="00042F77" w:rsidRPr="008E2B79">
        <w:rPr>
          <w:rFonts w:ascii="Bodoni MT" w:eastAsia="Calibri" w:hAnsi="Bodoni MT"/>
          <w:bCs/>
          <w:iCs/>
          <w:lang w:eastAsia="en-US"/>
        </w:rPr>
        <w:t xml:space="preserve"> </w:t>
      </w:r>
    </w:p>
    <w:p w14:paraId="12D70B64" w14:textId="594332D5" w:rsidR="006927D4" w:rsidRPr="008E2B79" w:rsidRDefault="00476667"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b/>
          <w:lang w:eastAsia="en-US"/>
        </w:rPr>
        <w:lastRenderedPageBreak/>
        <w:t>III.2</w:t>
      </w:r>
      <w:r w:rsidRPr="008E2B79">
        <w:rPr>
          <w:rFonts w:ascii="Bodoni MT" w:eastAsia="Calibri" w:hAnsi="Bodoni MT"/>
          <w:lang w:eastAsia="en-US"/>
        </w:rPr>
        <w:t>.</w:t>
      </w:r>
      <w:r w:rsidRPr="008E2B79">
        <w:rPr>
          <w:rFonts w:ascii="Bodoni MT" w:eastAsia="Calibri" w:hAnsi="Bodoni MT"/>
          <w:lang w:eastAsia="en-US"/>
        </w:rPr>
        <w:tab/>
      </w:r>
      <w:r w:rsidR="00702F7D" w:rsidRPr="008E2B79">
        <w:rPr>
          <w:rFonts w:ascii="Bodoni MT" w:eastAsia="Calibri" w:hAnsi="Bodoni MT"/>
          <w:lang w:eastAsia="en-US"/>
        </w:rPr>
        <w:t>A diversa conclusione si è invece pervenuti i</w:t>
      </w:r>
      <w:r w:rsidR="00453B17" w:rsidRPr="008E2B79">
        <w:rPr>
          <w:rFonts w:ascii="Bodoni MT" w:eastAsia="Calibri" w:hAnsi="Bodoni MT"/>
          <w:lang w:eastAsia="en-US"/>
        </w:rPr>
        <w:t xml:space="preserve">n relazione ai nuovi incentivi per “funzioni tecniche” di cui </w:t>
      </w:r>
      <w:r w:rsidR="00702F7D" w:rsidRPr="008E2B79">
        <w:rPr>
          <w:rFonts w:ascii="Bodoni MT" w:eastAsia="Calibri" w:hAnsi="Bodoni MT"/>
          <w:lang w:eastAsia="en-US"/>
        </w:rPr>
        <w:t xml:space="preserve">al d.lgs. n. 50/2016, entrato in vigore dal 19 aprile 2016, che </w:t>
      </w:r>
      <w:r w:rsidR="00555210" w:rsidRPr="008E2B79">
        <w:rPr>
          <w:rFonts w:ascii="Bodoni MT" w:eastAsia="Calibri" w:hAnsi="Bodoni MT"/>
          <w:lang w:eastAsia="en-US"/>
        </w:rPr>
        <w:t xml:space="preserve">ha abolito gli incentivi alla progettazione previsti dal previgente </w:t>
      </w:r>
      <w:r w:rsidR="006927D4" w:rsidRPr="008E2B79">
        <w:rPr>
          <w:rFonts w:ascii="Bodoni MT" w:eastAsia="Calibri" w:hAnsi="Bodoni MT"/>
          <w:lang w:eastAsia="en-US"/>
        </w:rPr>
        <w:t>codice</w:t>
      </w:r>
      <w:r w:rsidR="00555210" w:rsidRPr="008E2B79">
        <w:rPr>
          <w:rFonts w:ascii="Bodoni MT" w:eastAsia="Calibri" w:hAnsi="Bodoni MT"/>
          <w:lang w:eastAsia="en-US"/>
        </w:rPr>
        <w:t xml:space="preserve"> ed ha introdotto, all’art. 113, nuove forme di “incentivazione per funzioni tecniche” effettuate dai dipendenti delle amministrazioni aggiudicatrici </w:t>
      </w:r>
      <w:r w:rsidR="001325ED">
        <w:rPr>
          <w:rFonts w:ascii="Bodoni MT" w:eastAsia="Calibri" w:hAnsi="Bodoni MT"/>
          <w:lang w:eastAsia="en-US"/>
        </w:rPr>
        <w:t>«</w:t>
      </w:r>
      <w:r w:rsidR="00555210" w:rsidRPr="008E2B79">
        <w:rPr>
          <w:rFonts w:ascii="Bodoni MT" w:eastAsia="Calibri" w:hAnsi="Bodoni MT"/>
          <w:i/>
          <w:lang w:eastAsia="en-US"/>
        </w:rPr>
        <w:t>esclusivamente per le attività di programmazione della spesa per</w:t>
      </w:r>
      <w:r w:rsidR="00555210" w:rsidRPr="008E2B79">
        <w:rPr>
          <w:rFonts w:ascii="Bodoni MT" w:eastAsia="Calibri" w:hAnsi="Bodoni MT"/>
          <w:lang w:eastAsia="en-US"/>
        </w:rPr>
        <w:t xml:space="preserve"> </w:t>
      </w:r>
      <w:r w:rsidR="00555210" w:rsidRPr="008E2B79">
        <w:rPr>
          <w:rFonts w:ascii="Bodoni MT" w:eastAsia="Calibri" w:hAnsi="Bodoni MT"/>
          <w:i/>
          <w:lang w:eastAsia="en-US"/>
        </w:rPr>
        <w:t>investimenti, di valutazione preventiva dei progetti, di predisposizione e di controllo delle procedure di gara e di esecuzione dei contratti pubblici, di RUP, di direzione dei lavori ovvero direzione dell'esecuzione e di collaudo tecnico amministrativo ovvero di verifica di conformità, di collaudatore statico ove necessario per consentire l'esecuzione del contratto nel rispetto dei documenti a base di gara, del progetto, dei tempi e costi prestabiliti</w:t>
      </w:r>
      <w:r w:rsidR="001325ED">
        <w:rPr>
          <w:rFonts w:ascii="Bodoni MT" w:eastAsia="Calibri" w:hAnsi="Bodoni MT"/>
          <w:i/>
          <w:lang w:eastAsia="en-US"/>
        </w:rPr>
        <w:t>»</w:t>
      </w:r>
      <w:r w:rsidR="00555210" w:rsidRPr="008E2B79">
        <w:rPr>
          <w:rFonts w:ascii="Bodoni MT" w:eastAsia="Calibri" w:hAnsi="Bodoni MT"/>
          <w:lang w:eastAsia="en-US"/>
        </w:rPr>
        <w:t xml:space="preserve">. </w:t>
      </w:r>
    </w:p>
    <w:p w14:paraId="0939639A" w14:textId="1EDFDBED" w:rsidR="007B25CB" w:rsidRPr="008E2B79" w:rsidRDefault="006927D4"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Ritenuto, infatti, che i</w:t>
      </w:r>
      <w:r w:rsidR="00555210" w:rsidRPr="008E2B79">
        <w:rPr>
          <w:rFonts w:ascii="Bodoni MT" w:eastAsia="Calibri" w:hAnsi="Bodoni MT"/>
          <w:lang w:eastAsia="en-US"/>
        </w:rPr>
        <w:t xml:space="preserve"> nuovi incentivi per le "funzioni tecniche" </w:t>
      </w:r>
      <w:r w:rsidRPr="008E2B79">
        <w:rPr>
          <w:rFonts w:ascii="Bodoni MT" w:eastAsia="Calibri" w:hAnsi="Bodoni MT"/>
          <w:lang w:eastAsia="en-US"/>
        </w:rPr>
        <w:t>di cui</w:t>
      </w:r>
      <w:r w:rsidR="00555210" w:rsidRPr="008E2B79">
        <w:rPr>
          <w:rFonts w:ascii="Bodoni MT" w:eastAsia="Calibri" w:hAnsi="Bodoni MT"/>
          <w:lang w:eastAsia="en-US"/>
        </w:rPr>
        <w:t xml:space="preserve"> all'art. 113, comma 2, del d.lgs. </w:t>
      </w:r>
      <w:r w:rsidR="004730D3" w:rsidRPr="00AA3DBB">
        <w:rPr>
          <w:rFonts w:ascii="Bodoni MT" w:eastAsia="Calibri" w:hAnsi="Bodoni MT"/>
          <w:lang w:eastAsia="en-US"/>
        </w:rPr>
        <w:t>n.</w:t>
      </w:r>
      <w:r w:rsidR="004730D3">
        <w:rPr>
          <w:rFonts w:ascii="Bodoni MT" w:eastAsia="Calibri" w:hAnsi="Bodoni MT"/>
          <w:lang w:eastAsia="en-US"/>
        </w:rPr>
        <w:t xml:space="preserve"> </w:t>
      </w:r>
      <w:r w:rsidR="00555210" w:rsidRPr="008E2B79">
        <w:rPr>
          <w:rFonts w:ascii="Bodoni MT" w:eastAsia="Calibri" w:hAnsi="Bodoni MT"/>
          <w:lang w:eastAsia="en-US"/>
        </w:rPr>
        <w:t xml:space="preserve">50/2016 si presentano, </w:t>
      </w:r>
      <w:r w:rsidRPr="008E2B79">
        <w:rPr>
          <w:rFonts w:ascii="Bodoni MT" w:eastAsia="Calibri" w:hAnsi="Bodoni MT"/>
          <w:lang w:eastAsia="en-US"/>
        </w:rPr>
        <w:t>all’evidenza</w:t>
      </w:r>
      <w:r w:rsidR="00555210" w:rsidRPr="008E2B79">
        <w:rPr>
          <w:rFonts w:ascii="Bodoni MT" w:eastAsia="Calibri" w:hAnsi="Bodoni MT"/>
          <w:lang w:eastAsia="en-US"/>
        </w:rPr>
        <w:t>, con caratteristiche diverse rispetto a quelli disciplinati dal previgente codice degli appalti</w:t>
      </w:r>
      <w:r w:rsidRPr="008E2B79">
        <w:rPr>
          <w:rFonts w:ascii="Bodoni MT" w:eastAsia="Calibri" w:hAnsi="Bodoni MT"/>
          <w:lang w:eastAsia="en-US"/>
        </w:rPr>
        <w:t>, questa Sezione delle autonomie, sulla base di un’ermeneusi del dato normativo che ha evidenziato la peculiarità di tali incentivi</w:t>
      </w:r>
      <w:r w:rsidRPr="008E2B79">
        <w:rPr>
          <w:rFonts w:ascii="Bodoni MT" w:eastAsia="Calibri" w:hAnsi="Bodoni MT"/>
          <w:iCs/>
          <w:lang w:eastAsia="en-US"/>
        </w:rPr>
        <w:t xml:space="preserve"> nonché la non sovrapponibilità del </w:t>
      </w:r>
      <w:r w:rsidRPr="008E2B79">
        <w:rPr>
          <w:rFonts w:ascii="Bodoni MT" w:eastAsia="Calibri" w:hAnsi="Bodoni MT"/>
          <w:bCs/>
          <w:iCs/>
          <w:lang w:eastAsia="en-US"/>
        </w:rPr>
        <w:t xml:space="preserve">compenso incentivante previsto dall’art. 113, comma 2, del nuovo codice degli appalti </w:t>
      </w:r>
      <w:r w:rsidRPr="008E2B79">
        <w:rPr>
          <w:rFonts w:ascii="Bodoni MT" w:eastAsia="Calibri" w:hAnsi="Bodoni MT"/>
          <w:iCs/>
          <w:lang w:eastAsia="en-US"/>
        </w:rPr>
        <w:t>all’incentivo per la progettazione di cui all’art. 93, comma 7-</w:t>
      </w:r>
      <w:r w:rsidRPr="008E2B79">
        <w:rPr>
          <w:rFonts w:ascii="Bodoni MT" w:eastAsia="Calibri" w:hAnsi="Bodoni MT"/>
          <w:i/>
          <w:iCs/>
          <w:lang w:eastAsia="en-US"/>
        </w:rPr>
        <w:t>ter</w:t>
      </w:r>
      <w:r w:rsidRPr="008E2B79">
        <w:rPr>
          <w:rFonts w:ascii="Bodoni MT" w:eastAsia="Calibri" w:hAnsi="Bodoni MT"/>
          <w:iCs/>
          <w:lang w:eastAsia="en-US"/>
        </w:rPr>
        <w:t xml:space="preserve">, d.lgs. n. 163/2006, oggi abrogato, </w:t>
      </w:r>
      <w:r w:rsidRPr="008E2B79">
        <w:rPr>
          <w:rFonts w:ascii="Bodoni MT" w:eastAsia="Calibri" w:hAnsi="Bodoni MT"/>
          <w:lang w:eastAsia="en-US"/>
        </w:rPr>
        <w:t xml:space="preserve">ha </w:t>
      </w:r>
      <w:r w:rsidR="007B25CB" w:rsidRPr="008E2B79">
        <w:rPr>
          <w:rFonts w:ascii="Bodoni MT" w:eastAsia="Calibri" w:hAnsi="Bodoni MT"/>
          <w:lang w:eastAsia="en-US"/>
        </w:rPr>
        <w:t xml:space="preserve">affermato che i predetti incentivi sono da includere nel tetto </w:t>
      </w:r>
      <w:r w:rsidR="007B25CB" w:rsidRPr="008E2B79">
        <w:rPr>
          <w:rFonts w:ascii="Bodoni MT" w:eastAsia="Calibri" w:hAnsi="Bodoni MT"/>
          <w:iCs/>
          <w:lang w:eastAsia="en-US"/>
        </w:rPr>
        <w:t>di spesa per il salario accessorio dei dipendenti pubblici – già previsto dall’art. 9, comma 2-</w:t>
      </w:r>
      <w:r w:rsidR="007B25CB" w:rsidRPr="008E2B79">
        <w:rPr>
          <w:rFonts w:ascii="Bodoni MT" w:eastAsia="Calibri" w:hAnsi="Bodoni MT"/>
          <w:i/>
          <w:iCs/>
          <w:lang w:eastAsia="en-US"/>
        </w:rPr>
        <w:t>bis</w:t>
      </w:r>
      <w:r w:rsidR="007B25CB" w:rsidRPr="008E2B79">
        <w:rPr>
          <w:rFonts w:ascii="Bodoni MT" w:eastAsia="Calibri" w:hAnsi="Bodoni MT"/>
          <w:iCs/>
          <w:lang w:eastAsia="en-US"/>
        </w:rPr>
        <w:t xml:space="preserve">, del d.l. n. 78/2010 e reiterato dall’art. 1, comma 236, della legge n. 208/2015 – posto che </w:t>
      </w:r>
      <w:r w:rsidR="00FB0D7A" w:rsidRPr="008E2B79">
        <w:rPr>
          <w:rFonts w:ascii="Bodoni MT" w:eastAsia="Calibri" w:hAnsi="Bodoni MT"/>
          <w:iCs/>
          <w:lang w:eastAsia="en-US"/>
        </w:rPr>
        <w:t>gli stessi si configurino</w:t>
      </w:r>
      <w:r w:rsidR="00FB0D7A" w:rsidRPr="008E2B79">
        <w:rPr>
          <w:rFonts w:ascii="Bodoni MT" w:eastAsia="Calibri" w:hAnsi="Bodoni MT"/>
          <w:b/>
          <w:iCs/>
          <w:lang w:eastAsia="en-US"/>
        </w:rPr>
        <w:t xml:space="preserve">, </w:t>
      </w:r>
      <w:r w:rsidR="00FB0D7A" w:rsidRPr="008E2B79">
        <w:rPr>
          <w:rFonts w:ascii="Bodoni MT" w:eastAsia="Calibri" w:hAnsi="Bodoni MT"/>
          <w:iCs/>
          <w:lang w:eastAsia="en-US"/>
        </w:rPr>
        <w:t>in maniera inequivocabile, come spese di funzionamento e, dunque, come spese correnti e</w:t>
      </w:r>
      <w:r w:rsidR="007B25CB" w:rsidRPr="008E2B79">
        <w:rPr>
          <w:rFonts w:ascii="Bodoni MT" w:eastAsia="Calibri" w:hAnsi="Bodoni MT"/>
          <w:iCs/>
          <w:lang w:eastAsia="en-US"/>
        </w:rPr>
        <w:t>, quindi,</w:t>
      </w:r>
      <w:r w:rsidR="00FB0D7A" w:rsidRPr="008E2B79">
        <w:rPr>
          <w:rFonts w:ascii="Bodoni MT" w:eastAsia="Calibri" w:hAnsi="Bodoni MT"/>
          <w:iCs/>
          <w:lang w:eastAsia="en-US"/>
        </w:rPr>
        <w:t xml:space="preserve"> di personale</w:t>
      </w:r>
      <w:r w:rsidR="007B25CB" w:rsidRPr="008E2B79">
        <w:rPr>
          <w:rFonts w:ascii="Bodoni MT" w:eastAsia="Calibri" w:hAnsi="Bodoni MT"/>
          <w:iCs/>
          <w:lang w:eastAsia="en-US"/>
        </w:rPr>
        <w:t xml:space="preserve"> </w:t>
      </w:r>
      <w:r w:rsidR="007B25CB" w:rsidRPr="008E2B79">
        <w:rPr>
          <w:rFonts w:ascii="Bodoni MT" w:eastAsia="Calibri" w:hAnsi="Bodoni MT"/>
          <w:lang w:eastAsia="en-US"/>
        </w:rPr>
        <w:t>(Sezione delle autonomie, del. n. 7/2017/QMIG).</w:t>
      </w:r>
    </w:p>
    <w:p w14:paraId="5D273DC6" w14:textId="7C9D1664" w:rsidR="0064674E" w:rsidRPr="008E2B79" w:rsidRDefault="0064674E"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b/>
          <w:lang w:eastAsia="en-US"/>
        </w:rPr>
        <w:t>III.3.</w:t>
      </w:r>
      <w:r w:rsidRPr="008E2B79">
        <w:rPr>
          <w:rFonts w:ascii="Bodoni MT" w:eastAsia="Calibri" w:hAnsi="Bodoni MT"/>
          <w:b/>
          <w:lang w:eastAsia="en-US"/>
        </w:rPr>
        <w:tab/>
      </w:r>
      <w:r w:rsidRPr="008E2B79">
        <w:rPr>
          <w:rFonts w:ascii="Bodoni MT" w:eastAsia="Calibri" w:hAnsi="Bodoni MT"/>
          <w:lang w:eastAsia="en-US"/>
        </w:rPr>
        <w:t xml:space="preserve">Successivamente al deliberato di questa Sezione delle autonomie, l’art. 113 del d.lgs. </w:t>
      </w:r>
      <w:r w:rsidR="004730D3" w:rsidRPr="00AA3DBB">
        <w:rPr>
          <w:rFonts w:ascii="Bodoni MT" w:eastAsia="Calibri" w:hAnsi="Bodoni MT"/>
          <w:lang w:eastAsia="en-US"/>
        </w:rPr>
        <w:t>n.</w:t>
      </w:r>
      <w:r w:rsidR="004730D3">
        <w:rPr>
          <w:rFonts w:ascii="Bodoni MT" w:eastAsia="Calibri" w:hAnsi="Bodoni MT"/>
          <w:lang w:eastAsia="en-US"/>
        </w:rPr>
        <w:t xml:space="preserve"> </w:t>
      </w:r>
      <w:r w:rsidRPr="008E2B79">
        <w:rPr>
          <w:rFonts w:ascii="Bodoni MT" w:eastAsia="Calibri" w:hAnsi="Bodoni MT"/>
          <w:lang w:eastAsia="en-US"/>
        </w:rPr>
        <w:t>50 del 2016 è stato modificato ad opera del d.lgs. 19 aprile 2017, n. 56 (Disposizioni correttive e integrative al d.lgs. 18 aprile 2016, n. 50), che con l’art. 76 ha sostituito al comma 1 dell’art. 113 le parole: “</w:t>
      </w:r>
      <w:r w:rsidRPr="008E2B79">
        <w:rPr>
          <w:rFonts w:ascii="Bodoni MT" w:eastAsia="Calibri" w:hAnsi="Bodoni MT"/>
          <w:i/>
          <w:lang w:eastAsia="en-US"/>
        </w:rPr>
        <w:t>per la realizzazione dei singoli lavori</w:t>
      </w:r>
      <w:r w:rsidRPr="008E2B79">
        <w:rPr>
          <w:rFonts w:ascii="Bodoni MT" w:eastAsia="Calibri" w:hAnsi="Bodoni MT"/>
          <w:lang w:eastAsia="en-US"/>
        </w:rPr>
        <w:t>” con “</w:t>
      </w:r>
      <w:r w:rsidRPr="008E2B79">
        <w:rPr>
          <w:rFonts w:ascii="Bodoni MT" w:eastAsia="Calibri" w:hAnsi="Bodoni MT"/>
          <w:i/>
          <w:lang w:eastAsia="en-US"/>
        </w:rPr>
        <w:t>per i singoli appalti di lavori, servizi e forniture</w:t>
      </w:r>
      <w:r w:rsidRPr="008E2B79">
        <w:rPr>
          <w:rFonts w:ascii="Bodoni MT" w:eastAsia="Calibri" w:hAnsi="Bodoni MT"/>
          <w:lang w:eastAsia="en-US"/>
        </w:rPr>
        <w:t xml:space="preserve">” (art. 76, comma 1, lett.a) e nel contempo ha interamente sostituito il previgente comma 2 (art. 76, comma 1, lett. b) con il seguente: </w:t>
      </w:r>
      <w:r w:rsidR="001325ED">
        <w:rPr>
          <w:rFonts w:ascii="Bodoni MT" w:eastAsia="Calibri" w:hAnsi="Bodoni MT"/>
          <w:lang w:eastAsia="en-US"/>
        </w:rPr>
        <w:t>«</w:t>
      </w:r>
      <w:r w:rsidRPr="008E2B79">
        <w:rPr>
          <w:rFonts w:ascii="Bodoni MT" w:eastAsia="Calibri" w:hAnsi="Bodoni MT"/>
          <w:i/>
          <w:lang w:eastAsia="en-US"/>
        </w:rPr>
        <w:t>2. A valere sugli stanziamenti di cui al comma 1, le amministrazioni aggiudicatrici destinano ad un apposito fondo risorse finanziarie in misura non superiore al 2 per cento modulate sull'importo dei lavori, servizi e forniture, posti a base di gara per le funzioni tecniche svolte dai dipendenti delle stesse esclusivamente per le attività di programmazione della spesa per investimenti, di valutazione preventiva dei progetti, di predisposizione</w:t>
      </w:r>
      <w:r w:rsidRPr="008E2B79">
        <w:rPr>
          <w:rFonts w:ascii="Bodoni MT" w:eastAsia="Calibri" w:hAnsi="Bodoni MT"/>
          <w:lang w:eastAsia="en-US"/>
        </w:rPr>
        <w:t xml:space="preserve"> </w:t>
      </w:r>
      <w:r w:rsidRPr="008E2B79">
        <w:rPr>
          <w:rFonts w:ascii="Bodoni MT" w:eastAsia="Calibri" w:hAnsi="Bodoni MT"/>
          <w:i/>
          <w:lang w:eastAsia="en-US"/>
        </w:rPr>
        <w:t>e di controllo delle procedure di gara e di esecuzione dei contratti pubblici, di RUP, di direzione dei lavori ovvero direzione dell'esecuzione e di collaudo tecnico amministrativo ovvero di verifica di conformità, di collaudatore statico ove necessario per consentire l'esecuzione del contratto nel rispetto dei documenti a base di gara, del progetto, dei tempi e costi prestabiliti. Tale fondo non è previsto da parte di quelle amministrazioni aggiudicatrici per le quali sono in essere contratti o convenzioni che prevedono modalità diverse per la retribuzione delle funzioni</w:t>
      </w:r>
      <w:r w:rsidRPr="008E2B79">
        <w:rPr>
          <w:rFonts w:ascii="Bodoni MT" w:eastAsia="Calibri" w:hAnsi="Bodoni MT"/>
          <w:lang w:eastAsia="en-US"/>
        </w:rPr>
        <w:t xml:space="preserve"> </w:t>
      </w:r>
      <w:r w:rsidRPr="008E2B79">
        <w:rPr>
          <w:rFonts w:ascii="Bodoni MT" w:eastAsia="Calibri" w:hAnsi="Bodoni MT"/>
          <w:i/>
          <w:lang w:eastAsia="en-US"/>
        </w:rPr>
        <w:t>tecniche svolte dai propri</w:t>
      </w:r>
      <w:r w:rsidRPr="008E2B79">
        <w:rPr>
          <w:rFonts w:ascii="Bodoni MT" w:eastAsia="Calibri" w:hAnsi="Bodoni MT"/>
          <w:lang w:eastAsia="en-US"/>
        </w:rPr>
        <w:t xml:space="preserve"> </w:t>
      </w:r>
      <w:r w:rsidRPr="008E2B79">
        <w:rPr>
          <w:rFonts w:ascii="Bodoni MT" w:eastAsia="Calibri" w:hAnsi="Bodoni MT"/>
          <w:i/>
          <w:lang w:eastAsia="en-US"/>
        </w:rPr>
        <w:t xml:space="preserve">dipendenti. Gli enti che costituiscono o si avvalgono di una centrale di committenza possono destinare il fondo o parte di esso ai dipendenti di tale centrale. La disposizione di cui al </w:t>
      </w:r>
      <w:r w:rsidRPr="008E2B79">
        <w:rPr>
          <w:rFonts w:ascii="Bodoni MT" w:eastAsia="Calibri" w:hAnsi="Bodoni MT"/>
          <w:i/>
          <w:lang w:eastAsia="en-US"/>
        </w:rPr>
        <w:lastRenderedPageBreak/>
        <w:t>presente comma si applica agli appalti relativi a servizi o forniture nel caso in cui è nominato il direttore dell'esecuzione</w:t>
      </w:r>
      <w:r w:rsidR="001325ED">
        <w:rPr>
          <w:rFonts w:ascii="Bodoni MT" w:eastAsia="Calibri" w:hAnsi="Bodoni MT"/>
          <w:i/>
          <w:lang w:eastAsia="en-US"/>
        </w:rPr>
        <w:t>»</w:t>
      </w:r>
      <w:r w:rsidRPr="008E2B79">
        <w:rPr>
          <w:rFonts w:ascii="Bodoni MT" w:eastAsia="Calibri" w:hAnsi="Bodoni MT"/>
          <w:lang w:eastAsia="en-US"/>
        </w:rPr>
        <w:t>.</w:t>
      </w:r>
    </w:p>
    <w:p w14:paraId="4579B3A4" w14:textId="62985AB7" w:rsidR="0064674E" w:rsidRPr="001325ED" w:rsidRDefault="0064674E" w:rsidP="00514BDA">
      <w:pPr>
        <w:spacing w:before="120" w:after="120" w:line="340" w:lineRule="exact"/>
        <w:ind w:firstLine="0"/>
        <w:jc w:val="both"/>
        <w:rPr>
          <w:rFonts w:ascii="Bodoni MT" w:eastAsia="Calibri" w:hAnsi="Bodoni MT"/>
          <w:spacing w:val="-2"/>
          <w:lang w:eastAsia="en-US"/>
        </w:rPr>
      </w:pPr>
      <w:r w:rsidRPr="001325ED">
        <w:rPr>
          <w:rFonts w:ascii="Bodoni MT" w:eastAsia="Calibri" w:hAnsi="Bodoni MT"/>
          <w:spacing w:val="-2"/>
          <w:lang w:eastAsia="en-US"/>
        </w:rPr>
        <w:t>Inoltre il comma 236 dell’art. 1 della legge n. 208 del 2015 (legge di stabilità 2016) che disponeva in materia di limitazione alla crescita delle risorse destinate al trattamento accessorio del personale in modo sostanzialmente sovrapponibile a quelle adottate con l’art. 9, comma 2</w:t>
      </w:r>
      <w:r w:rsidR="004730D3" w:rsidRPr="001325ED">
        <w:rPr>
          <w:rFonts w:ascii="Bodoni MT" w:eastAsia="Calibri" w:hAnsi="Bodoni MT"/>
          <w:i/>
          <w:spacing w:val="-2"/>
          <w:lang w:eastAsia="en-US"/>
        </w:rPr>
        <w:t>-</w:t>
      </w:r>
      <w:r w:rsidRPr="001325ED">
        <w:rPr>
          <w:rFonts w:ascii="Bodoni MT" w:eastAsia="Calibri" w:hAnsi="Bodoni MT"/>
          <w:i/>
          <w:spacing w:val="-2"/>
          <w:lang w:eastAsia="en-US"/>
        </w:rPr>
        <w:t>bis</w:t>
      </w:r>
      <w:r w:rsidRPr="001325ED">
        <w:rPr>
          <w:rFonts w:ascii="Bodoni MT" w:eastAsia="Calibri" w:hAnsi="Bodoni MT"/>
          <w:spacing w:val="-2"/>
          <w:lang w:eastAsia="en-US"/>
        </w:rPr>
        <w:t xml:space="preserve">, del d.l. n. 78/2010, è stato abrogato dal d.lgs 25 maggio 2017 n. 75 (Modifiche e integrazioni al d.lgs. n. 165/2001) che ha riformulato anche il tetto di spesa per la retribuzione accessoria. La novella legislativa dispone, infatti, quanto segue (art. 23, comma 2): </w:t>
      </w:r>
      <w:r w:rsidR="001325ED" w:rsidRPr="001325ED">
        <w:rPr>
          <w:rFonts w:ascii="Bodoni MT" w:eastAsia="Calibri" w:hAnsi="Bodoni MT"/>
          <w:spacing w:val="-2"/>
          <w:lang w:eastAsia="en-US"/>
        </w:rPr>
        <w:t>«</w:t>
      </w:r>
      <w:r w:rsidRPr="001325ED">
        <w:rPr>
          <w:rFonts w:ascii="Bodoni MT" w:eastAsia="Calibri" w:hAnsi="Bodoni MT"/>
          <w:i/>
          <w:spacing w:val="-2"/>
          <w:lang w:eastAsia="en-US"/>
        </w:rPr>
        <w:t>Nelle more di quanto previsto dal comma 1, al fine di assicurare la semplificazione amministrativa, la valorizzazione del merito, la qualità dei servizi e garantire adeguati livelli di efficienza ed economicità dell'azione amministrativa, assicurando al contempo l'invarianza della spesa, a decorrere dal 1° gennaio 2017, l'ammontare complessivo delle risorse destinate annualmente al trattamento accessorio del personale, anche di livello dirigenziale, di ciascuna delle amministrazioni pubbliche di cui all'articolo 1, comma 2, del decreto legislativo 30 marzo 2001, n. 165, non può superare il corrispondente importo determinato per l'anno 2016. A decorrere dalla predetta data l'articolo 1, comma 236, della legge 28 dicembre 2015, n. 208 è abrogato. Per gli enti locali che non hanno potuto destinare nell’anno 2016 risorse aggiuntive alla contrattazione integrativa a causa del mancato rispetto del patto di stabilità interno del 2015, l'ammontare complessivo delle risorse di cui al primo periodo del presente comma non può superare il corrispondente importo determinato per l'anno 2015, ridotto in misura proporzionale alla riduzione del personale in servizio nell'anno 2016</w:t>
      </w:r>
      <w:r w:rsidR="001325ED" w:rsidRPr="001325ED">
        <w:rPr>
          <w:rFonts w:ascii="Bodoni MT" w:eastAsia="Calibri" w:hAnsi="Bodoni MT"/>
          <w:i/>
          <w:spacing w:val="-2"/>
          <w:lang w:eastAsia="en-US"/>
        </w:rPr>
        <w:t>»</w:t>
      </w:r>
      <w:r w:rsidRPr="001325ED">
        <w:rPr>
          <w:rFonts w:ascii="Bodoni MT" w:eastAsia="Calibri" w:hAnsi="Bodoni MT"/>
          <w:spacing w:val="-2"/>
          <w:lang w:eastAsia="en-US"/>
        </w:rPr>
        <w:t>.</w:t>
      </w:r>
    </w:p>
    <w:p w14:paraId="68ED64D4" w14:textId="04EC1264" w:rsidR="0064674E" w:rsidRPr="008E2B79" w:rsidRDefault="0064674E"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 xml:space="preserve">Le intervenute modifiche, comunque, non </w:t>
      </w:r>
      <w:r w:rsidR="008D7D1C">
        <w:rPr>
          <w:rFonts w:ascii="Bodoni MT" w:eastAsia="Calibri" w:hAnsi="Bodoni MT"/>
          <w:lang w:eastAsia="en-US"/>
        </w:rPr>
        <w:t xml:space="preserve">hanno inciso </w:t>
      </w:r>
      <w:r w:rsidRPr="008E2B79">
        <w:rPr>
          <w:rFonts w:ascii="Bodoni MT" w:eastAsia="Calibri" w:hAnsi="Bodoni MT"/>
          <w:lang w:eastAsia="en-US"/>
        </w:rPr>
        <w:t xml:space="preserve">sulla risoluzione adottata da questa Sezione ma, anzi, ne </w:t>
      </w:r>
      <w:r w:rsidR="008D7D1C">
        <w:rPr>
          <w:rFonts w:ascii="Bodoni MT" w:eastAsia="Calibri" w:hAnsi="Bodoni MT"/>
          <w:lang w:eastAsia="en-US"/>
        </w:rPr>
        <w:t xml:space="preserve">hanno </w:t>
      </w:r>
      <w:r w:rsidRPr="008E2B79">
        <w:rPr>
          <w:rFonts w:ascii="Bodoni MT" w:eastAsia="Calibri" w:hAnsi="Bodoni MT"/>
          <w:lang w:eastAsia="en-US"/>
        </w:rPr>
        <w:t>avvalora</w:t>
      </w:r>
      <w:r w:rsidR="008D7D1C">
        <w:rPr>
          <w:rFonts w:ascii="Bodoni MT" w:eastAsia="Calibri" w:hAnsi="Bodoni MT"/>
          <w:lang w:eastAsia="en-US"/>
        </w:rPr>
        <w:t>t</w:t>
      </w:r>
      <w:r w:rsidRPr="008E2B79">
        <w:rPr>
          <w:rFonts w:ascii="Bodoni MT" w:eastAsia="Calibri" w:hAnsi="Bodoni MT"/>
          <w:lang w:eastAsia="en-US"/>
        </w:rPr>
        <w:t xml:space="preserve">o l’iter argomentativo in relazione alla rilevata difformità della fattispecie introdotta dall’art. 113, comma 2, d.lgs. n. 50/2016, rispetto all’abrogato istituto degli incentivi alla progettazione. </w:t>
      </w:r>
    </w:p>
    <w:p w14:paraId="11F83DAE" w14:textId="6C4D0547" w:rsidR="00E269B5" w:rsidRPr="008E2B79" w:rsidRDefault="007B25CB"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b/>
          <w:lang w:eastAsia="en-US"/>
        </w:rPr>
        <w:t>IV</w:t>
      </w:r>
      <w:r w:rsidR="00C34372" w:rsidRPr="008E2B79">
        <w:rPr>
          <w:rFonts w:ascii="Bodoni MT" w:eastAsia="Calibri" w:hAnsi="Bodoni MT"/>
          <w:b/>
          <w:lang w:eastAsia="en-US"/>
        </w:rPr>
        <w:t>.</w:t>
      </w:r>
      <w:r w:rsidR="001325ED">
        <w:rPr>
          <w:rFonts w:ascii="Bodoni MT" w:eastAsia="Calibri" w:hAnsi="Bodoni MT"/>
          <w:b/>
          <w:lang w:eastAsia="en-US"/>
        </w:rPr>
        <w:tab/>
      </w:r>
      <w:r w:rsidR="00C34372" w:rsidRPr="008E2B79">
        <w:rPr>
          <w:rFonts w:ascii="Bodoni MT" w:eastAsia="Calibri" w:hAnsi="Bodoni MT"/>
          <w:lang w:eastAsia="en-US"/>
        </w:rPr>
        <w:t xml:space="preserve">Ciò debitamente rappresentato, si osserva che la questione di massima deferita dalla Sezione regionale di controllo per la Liguria </w:t>
      </w:r>
      <w:r w:rsidR="00476667" w:rsidRPr="008E2B79">
        <w:rPr>
          <w:rFonts w:ascii="Bodoni MT" w:eastAsia="Calibri" w:hAnsi="Bodoni MT"/>
          <w:lang w:eastAsia="en-US"/>
        </w:rPr>
        <w:t xml:space="preserve">è sostanzialmente identica a quella già valutata e risolta da questa Sezione </w:t>
      </w:r>
      <w:r w:rsidR="00C34372" w:rsidRPr="008E2B79">
        <w:rPr>
          <w:rFonts w:ascii="Bodoni MT" w:eastAsia="Calibri" w:hAnsi="Bodoni MT"/>
          <w:lang w:eastAsia="en-US"/>
        </w:rPr>
        <w:t>delle autonomie con la recente deliberazione n. 7/SEZAUT/2017/QMIG assunta nell’adunanza del 30 marzo 2017</w:t>
      </w:r>
      <w:r w:rsidR="00E269B5" w:rsidRPr="008E2B79">
        <w:rPr>
          <w:rFonts w:ascii="Bodoni MT" w:eastAsia="Calibri" w:hAnsi="Bodoni MT"/>
          <w:lang w:eastAsia="en-US"/>
        </w:rPr>
        <w:t xml:space="preserve"> </w:t>
      </w:r>
      <w:r w:rsidR="00476667" w:rsidRPr="008E2B79">
        <w:rPr>
          <w:rFonts w:ascii="Bodoni MT" w:eastAsia="Calibri" w:hAnsi="Bodoni MT"/>
          <w:lang w:eastAsia="en-US"/>
        </w:rPr>
        <w:t>con la quale, sia pure in via incidentale, in conformità alla questione di massima ad essa in tale sede deferita, la Sezione si è pronunciata</w:t>
      </w:r>
      <w:r w:rsidR="0064674E" w:rsidRPr="008E2B79">
        <w:rPr>
          <w:rFonts w:ascii="Bodoni MT" w:eastAsia="Calibri" w:hAnsi="Bodoni MT"/>
          <w:lang w:eastAsia="en-US"/>
        </w:rPr>
        <w:t xml:space="preserve"> anche sul rapporto tra nuovi incentivi e norme </w:t>
      </w:r>
      <w:r w:rsidR="008D7D1C">
        <w:rPr>
          <w:rFonts w:ascii="Bodoni MT" w:eastAsia="Calibri" w:hAnsi="Bodoni MT"/>
          <w:lang w:eastAsia="en-US"/>
        </w:rPr>
        <w:t xml:space="preserve">vincolistiche </w:t>
      </w:r>
      <w:r w:rsidR="0064674E" w:rsidRPr="008E2B79">
        <w:rPr>
          <w:rFonts w:ascii="Bodoni MT" w:eastAsia="Calibri" w:hAnsi="Bodoni MT"/>
          <w:lang w:eastAsia="en-US"/>
        </w:rPr>
        <w:t>sul contenimento della spesa del personale.</w:t>
      </w:r>
    </w:p>
    <w:p w14:paraId="2082D2FA" w14:textId="56C6DB44" w:rsidR="00C34372" w:rsidRPr="001325ED" w:rsidRDefault="0064674E" w:rsidP="00514BDA">
      <w:pPr>
        <w:spacing w:before="120" w:after="120" w:line="340" w:lineRule="exact"/>
        <w:ind w:firstLine="0"/>
        <w:jc w:val="both"/>
        <w:rPr>
          <w:rFonts w:ascii="Bodoni MT" w:eastAsia="Calibri" w:hAnsi="Bodoni MT"/>
          <w:iCs/>
          <w:spacing w:val="-2"/>
          <w:lang w:eastAsia="en-US"/>
        </w:rPr>
      </w:pPr>
      <w:r w:rsidRPr="008E2B79">
        <w:rPr>
          <w:rFonts w:ascii="Bodoni MT" w:eastAsia="Calibri" w:hAnsi="Bodoni MT"/>
          <w:iCs/>
          <w:lang w:eastAsia="en-US"/>
        </w:rPr>
        <w:t>Come sottolineato in detta deliberazione, n</w:t>
      </w:r>
      <w:r w:rsidR="00C34372" w:rsidRPr="008E2B79">
        <w:rPr>
          <w:rFonts w:ascii="Bodoni MT" w:eastAsia="Calibri" w:hAnsi="Bodoni MT"/>
          <w:iCs/>
          <w:lang w:eastAsia="en-US"/>
        </w:rPr>
        <w:t xml:space="preserve">el delineato nuovo scenario normativo gli incentivi per le funzioni tecniche non possono essere assimilati ai compensi per la progettazione e, pertanto, non possono essere esclusi dal perimetro di applicazione delle norme vincolistiche in tema di contenimento della spesa del personale, nell’alveo delle quali si collocano anche le norme limitative delle risorse destinate annualmente al trattamento accessorio, posto che per </w:t>
      </w:r>
      <w:r w:rsidRPr="008E2B79">
        <w:rPr>
          <w:rFonts w:ascii="Bodoni MT" w:eastAsia="Calibri" w:hAnsi="Bodoni MT"/>
          <w:iCs/>
          <w:lang w:eastAsia="en-US"/>
        </w:rPr>
        <w:t xml:space="preserve">detti nuovi </w:t>
      </w:r>
      <w:r w:rsidRPr="001325ED">
        <w:rPr>
          <w:rFonts w:ascii="Bodoni MT" w:eastAsia="Calibri" w:hAnsi="Bodoni MT"/>
          <w:iCs/>
          <w:spacing w:val="-2"/>
          <w:lang w:eastAsia="en-US"/>
        </w:rPr>
        <w:t>incentivi</w:t>
      </w:r>
      <w:r w:rsidR="004730D3" w:rsidRPr="001325ED">
        <w:rPr>
          <w:rFonts w:ascii="Bodoni MT" w:eastAsia="Calibri" w:hAnsi="Bodoni MT"/>
          <w:iCs/>
          <w:spacing w:val="-2"/>
          <w:lang w:eastAsia="en-US"/>
        </w:rPr>
        <w:t xml:space="preserve"> non ricorrono </w:t>
      </w:r>
      <w:r w:rsidR="001325ED" w:rsidRPr="001325ED">
        <w:rPr>
          <w:rFonts w:ascii="Bodoni MT" w:eastAsia="Calibri" w:hAnsi="Bodoni MT"/>
          <w:bCs/>
          <w:iCs/>
          <w:spacing w:val="-2"/>
          <w:lang w:eastAsia="en-US"/>
        </w:rPr>
        <w:t>– come anche costantemente affermato da</w:t>
      </w:r>
      <w:r w:rsidR="001325ED">
        <w:rPr>
          <w:rFonts w:ascii="Bodoni MT" w:eastAsia="Calibri" w:hAnsi="Bodoni MT"/>
          <w:bCs/>
          <w:iCs/>
          <w:lang w:eastAsia="en-US"/>
        </w:rPr>
        <w:t xml:space="preserve">lla giurisprudenza </w:t>
      </w:r>
      <w:r w:rsidR="001325ED" w:rsidRPr="001325ED">
        <w:rPr>
          <w:rFonts w:ascii="Bodoni MT" w:eastAsia="Calibri" w:hAnsi="Bodoni MT"/>
          <w:bCs/>
          <w:iCs/>
          <w:lang w:eastAsia="en-US"/>
        </w:rPr>
        <w:t>contabile (</w:t>
      </w:r>
      <w:r w:rsidR="001325ED" w:rsidRPr="001325ED">
        <w:rPr>
          <w:rFonts w:ascii="Bodoni MT" w:eastAsia="Calibri" w:hAnsi="Bodoni MT"/>
          <w:bCs/>
          <w:i/>
          <w:iCs/>
          <w:lang w:eastAsia="en-US"/>
        </w:rPr>
        <w:t>ex multis</w:t>
      </w:r>
      <w:r w:rsidR="001325ED" w:rsidRPr="001325ED">
        <w:rPr>
          <w:rFonts w:ascii="Bodoni MT" w:eastAsia="Calibri" w:hAnsi="Bodoni MT"/>
          <w:bCs/>
          <w:iCs/>
          <w:lang w:eastAsia="en-US"/>
        </w:rPr>
        <w:t>: SS.RR in sede giurisdizionale, sent. n. 23/99/QM n. 2/2012/QM, n. 54/2015/QM)</w:t>
      </w:r>
      <w:r w:rsidR="001325ED" w:rsidRPr="001325ED">
        <w:rPr>
          <w:rFonts w:ascii="Bodoni MT" w:eastAsia="Calibri" w:hAnsi="Bodoni MT"/>
          <w:bCs/>
          <w:iCs/>
          <w:spacing w:val="-2"/>
          <w:lang w:eastAsia="en-US"/>
        </w:rPr>
        <w:t xml:space="preserve"> </w:t>
      </w:r>
      <w:r w:rsidR="001325ED">
        <w:rPr>
          <w:rFonts w:ascii="Bodoni MT" w:eastAsia="Calibri" w:hAnsi="Bodoni MT"/>
          <w:bCs/>
          <w:iCs/>
          <w:lang w:eastAsia="en-US"/>
        </w:rPr>
        <w:t xml:space="preserve">– </w:t>
      </w:r>
      <w:r w:rsidR="00C34372" w:rsidRPr="008E2B79">
        <w:rPr>
          <w:rFonts w:ascii="Bodoni MT" w:eastAsia="Calibri" w:hAnsi="Bodoni MT"/>
          <w:iCs/>
          <w:lang w:eastAsia="en-US"/>
        </w:rPr>
        <w:t xml:space="preserve">per le argomentazioni tutte esposte nella richiamata deliberazione n. </w:t>
      </w:r>
      <w:r w:rsidR="00C34372" w:rsidRPr="008E2B79">
        <w:rPr>
          <w:rFonts w:ascii="Bodoni MT" w:eastAsia="Calibri" w:hAnsi="Bodoni MT"/>
          <w:iCs/>
          <w:lang w:eastAsia="en-US"/>
        </w:rPr>
        <w:lastRenderedPageBreak/>
        <w:t>7/SEZAUT/</w:t>
      </w:r>
      <w:r w:rsidR="00C34372" w:rsidRPr="00AA3DBB">
        <w:rPr>
          <w:rFonts w:ascii="Bodoni MT" w:eastAsia="Calibri" w:hAnsi="Bodoni MT"/>
          <w:iCs/>
          <w:lang w:eastAsia="en-US"/>
        </w:rPr>
        <w:t>2017</w:t>
      </w:r>
      <w:r w:rsidR="004730D3" w:rsidRPr="00AA3DBB">
        <w:rPr>
          <w:rFonts w:ascii="Bodoni MT" w:eastAsia="Calibri" w:hAnsi="Bodoni MT"/>
          <w:iCs/>
          <w:lang w:eastAsia="en-US"/>
        </w:rPr>
        <w:t xml:space="preserve"> </w:t>
      </w:r>
      <w:r w:rsidR="001325ED">
        <w:rPr>
          <w:rFonts w:ascii="Bodoni MT" w:eastAsia="Calibri" w:hAnsi="Bodoni MT"/>
          <w:bCs/>
          <w:iCs/>
          <w:lang w:eastAsia="en-US"/>
        </w:rPr>
        <w:t>– come anche costantemente affermato dalla giurisprudenza contabile (</w:t>
      </w:r>
      <w:r w:rsidR="001325ED" w:rsidRPr="001325ED">
        <w:rPr>
          <w:rFonts w:ascii="Bodoni MT" w:eastAsia="Calibri" w:hAnsi="Bodoni MT"/>
          <w:bCs/>
          <w:i/>
          <w:iCs/>
          <w:lang w:eastAsia="en-US"/>
        </w:rPr>
        <w:t>ex multis</w:t>
      </w:r>
      <w:r w:rsidR="001325ED">
        <w:rPr>
          <w:rFonts w:ascii="Bodoni MT" w:eastAsia="Calibri" w:hAnsi="Bodoni MT"/>
          <w:bCs/>
          <w:iCs/>
          <w:lang w:eastAsia="en-US"/>
        </w:rPr>
        <w:t xml:space="preserve">: SS.RR in sede giurisdizionale, sent. n. 23/99/QM n. 2/2012/QM, n. 54/2015/QM) – </w:t>
      </w:r>
      <w:r w:rsidR="00C34372" w:rsidRPr="008E2B79">
        <w:rPr>
          <w:rFonts w:ascii="Bodoni MT" w:eastAsia="Calibri" w:hAnsi="Bodoni MT"/>
          <w:iCs/>
          <w:lang w:eastAsia="en-US"/>
        </w:rPr>
        <w:t xml:space="preserve">i presupposti legittimanti la </w:t>
      </w:r>
      <w:r w:rsidRPr="008E2B79">
        <w:rPr>
          <w:rFonts w:ascii="Bodoni MT" w:eastAsia="Calibri" w:hAnsi="Bodoni MT"/>
          <w:iCs/>
          <w:lang w:eastAsia="en-US"/>
        </w:rPr>
        <w:t>loro</w:t>
      </w:r>
      <w:r w:rsidR="00C34372" w:rsidRPr="008E2B79">
        <w:rPr>
          <w:rFonts w:ascii="Bodoni MT" w:eastAsia="Calibri" w:hAnsi="Bodoni MT"/>
          <w:iCs/>
          <w:lang w:eastAsia="en-US"/>
        </w:rPr>
        <w:t xml:space="preserve"> esclusione</w:t>
      </w:r>
      <w:r w:rsidRPr="008E2B79">
        <w:rPr>
          <w:rFonts w:ascii="Bodoni MT" w:eastAsia="Calibri" w:hAnsi="Bodoni MT"/>
          <w:iCs/>
          <w:lang w:eastAsia="en-US"/>
        </w:rPr>
        <w:t xml:space="preserve"> dal computo di detta voce di spesa</w:t>
      </w:r>
      <w:r w:rsidR="00C34372" w:rsidRPr="008E2B79">
        <w:rPr>
          <w:rFonts w:ascii="Bodoni MT" w:eastAsia="Calibri" w:hAnsi="Bodoni MT"/>
          <w:iCs/>
          <w:lang w:eastAsia="en-US"/>
        </w:rPr>
        <w:t xml:space="preserve">, quali delineati dalle Sezioni riunite con la delibera n. 51/CONTR/2011 </w:t>
      </w:r>
      <w:r w:rsidRPr="008E2B79">
        <w:rPr>
          <w:rFonts w:ascii="Bodoni MT" w:eastAsia="Calibri" w:hAnsi="Bodoni MT"/>
          <w:iCs/>
          <w:lang w:eastAsia="en-US"/>
        </w:rPr>
        <w:t>(</w:t>
      </w:r>
      <w:r w:rsidR="00C34372" w:rsidRPr="008E2B79">
        <w:rPr>
          <w:rFonts w:ascii="Bodoni MT" w:eastAsia="Calibri" w:hAnsi="Bodoni MT"/>
          <w:iCs/>
          <w:lang w:eastAsia="en-US"/>
        </w:rPr>
        <w:t>in relazione ai trattamenti accessori del personale</w:t>
      </w:r>
      <w:r w:rsidRPr="008E2B79">
        <w:rPr>
          <w:rFonts w:ascii="Bodoni MT" w:eastAsia="Calibri" w:hAnsi="Bodoni MT"/>
          <w:iCs/>
          <w:lang w:eastAsia="en-US"/>
        </w:rPr>
        <w:t>)</w:t>
      </w:r>
      <w:r w:rsidR="00C34372" w:rsidRPr="008E2B79">
        <w:rPr>
          <w:rFonts w:ascii="Bodoni MT" w:eastAsia="Calibri" w:hAnsi="Bodoni MT"/>
          <w:iCs/>
          <w:lang w:eastAsia="en-US"/>
        </w:rPr>
        <w:t xml:space="preserve"> e dalla Sezione delle autonomie con la deliberazione 16/SEZAUT/2009 </w:t>
      </w:r>
      <w:r w:rsidRPr="008E2B79">
        <w:rPr>
          <w:rFonts w:ascii="Bodoni MT" w:eastAsia="Calibri" w:hAnsi="Bodoni MT"/>
          <w:iCs/>
          <w:lang w:eastAsia="en-US"/>
        </w:rPr>
        <w:t>(</w:t>
      </w:r>
      <w:r w:rsidRPr="001325ED">
        <w:rPr>
          <w:rFonts w:ascii="Bodoni MT" w:eastAsia="Calibri" w:hAnsi="Bodoni MT"/>
          <w:iCs/>
          <w:spacing w:val="-2"/>
          <w:lang w:eastAsia="en-US"/>
        </w:rPr>
        <w:t xml:space="preserve">in relazione </w:t>
      </w:r>
      <w:r w:rsidR="00C34372" w:rsidRPr="001325ED">
        <w:rPr>
          <w:rFonts w:ascii="Bodoni MT" w:eastAsia="Calibri" w:hAnsi="Bodoni MT"/>
          <w:iCs/>
          <w:spacing w:val="-2"/>
          <w:lang w:eastAsia="en-US"/>
        </w:rPr>
        <w:t xml:space="preserve">al limite previsto per la spesa di personale ex art. 1, commi 557 e 562, della </w:t>
      </w:r>
      <w:r w:rsidR="001325ED" w:rsidRPr="001325ED">
        <w:rPr>
          <w:rFonts w:ascii="Bodoni MT" w:eastAsia="Calibri" w:hAnsi="Bodoni MT"/>
          <w:iCs/>
          <w:spacing w:val="-2"/>
          <w:lang w:eastAsia="en-US"/>
        </w:rPr>
        <w:t>l.</w:t>
      </w:r>
      <w:r w:rsidR="00C34372" w:rsidRPr="001325ED">
        <w:rPr>
          <w:rFonts w:ascii="Bodoni MT" w:eastAsia="Calibri" w:hAnsi="Bodoni MT"/>
          <w:iCs/>
          <w:spacing w:val="-2"/>
          <w:lang w:eastAsia="en-US"/>
        </w:rPr>
        <w:t xml:space="preserve"> 296/2006</w:t>
      </w:r>
      <w:r w:rsidRPr="001325ED">
        <w:rPr>
          <w:rFonts w:ascii="Bodoni MT" w:eastAsia="Calibri" w:hAnsi="Bodoni MT"/>
          <w:iCs/>
          <w:spacing w:val="-2"/>
          <w:lang w:eastAsia="en-US"/>
        </w:rPr>
        <w:t>).</w:t>
      </w:r>
      <w:r w:rsidR="00C34372" w:rsidRPr="001325ED">
        <w:rPr>
          <w:rFonts w:ascii="Bodoni MT" w:eastAsia="Calibri" w:hAnsi="Bodoni MT"/>
          <w:iCs/>
          <w:spacing w:val="-2"/>
          <w:lang w:eastAsia="en-US"/>
        </w:rPr>
        <w:t xml:space="preserve"> </w:t>
      </w:r>
    </w:p>
    <w:p w14:paraId="3E1795C9" w14:textId="4E377AE7" w:rsidR="00C34372" w:rsidRPr="008E2B79" w:rsidRDefault="0058579D"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b/>
          <w:lang w:eastAsia="en-US"/>
        </w:rPr>
        <w:t>IV.1</w:t>
      </w:r>
      <w:r w:rsidR="00C34372" w:rsidRPr="008E2B79">
        <w:rPr>
          <w:rFonts w:ascii="Bodoni MT" w:eastAsia="Calibri" w:hAnsi="Bodoni MT"/>
          <w:b/>
          <w:lang w:eastAsia="en-US"/>
        </w:rPr>
        <w:t>.</w:t>
      </w:r>
      <w:r w:rsidR="001325ED">
        <w:rPr>
          <w:rFonts w:ascii="Bodoni MT" w:eastAsia="Calibri" w:hAnsi="Bodoni MT"/>
          <w:b/>
          <w:lang w:eastAsia="en-US"/>
        </w:rPr>
        <w:tab/>
      </w:r>
      <w:r w:rsidR="00C34372" w:rsidRPr="008E2B79">
        <w:rPr>
          <w:rFonts w:ascii="Bodoni MT" w:eastAsia="Calibri" w:hAnsi="Bodoni MT"/>
          <w:lang w:eastAsia="en-US"/>
        </w:rPr>
        <w:t xml:space="preserve">Sulla problematica si sono successivamente pronunciate, in sede consultiva, le Sezioni regionali di controllo per il Piemonte e Lombardia (rispettivamente con le deliberazioni n. 113/2017/PAR e n. 185/2017/PAR, entrambe del 9 giugno 2017) in conformità al principio di diritto espresso dalla Sezione delle autonomie. </w:t>
      </w:r>
    </w:p>
    <w:p w14:paraId="29DA1A89" w14:textId="0CFB8D18" w:rsidR="00C34372" w:rsidRPr="008E2B79" w:rsidRDefault="00C34372"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 xml:space="preserve">Pertanto, allo stato non si registrano ulteriori contrasti interpretativi </w:t>
      </w:r>
      <w:r w:rsidR="008D7D1C">
        <w:rPr>
          <w:rFonts w:ascii="Bodoni MT" w:eastAsia="Calibri" w:hAnsi="Bodoni MT"/>
          <w:lang w:eastAsia="en-US"/>
        </w:rPr>
        <w:t xml:space="preserve">in relazione alla novella legislativa oggetto della </w:t>
      </w:r>
      <w:r w:rsidRPr="008E2B79">
        <w:rPr>
          <w:rFonts w:ascii="Bodoni MT" w:eastAsia="Calibri" w:hAnsi="Bodoni MT"/>
          <w:lang w:eastAsia="en-US"/>
        </w:rPr>
        <w:t>questione di massima nuovamente riproposta dalla Sezione regionale di controllo per la Liguria, ed oggi all’esame.</w:t>
      </w:r>
    </w:p>
    <w:p w14:paraId="2F38BD6E" w14:textId="4B71E864" w:rsidR="00C34372" w:rsidRPr="008E2B79" w:rsidRDefault="00C34372"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 xml:space="preserve">Quest’ultima, </w:t>
      </w:r>
      <w:r w:rsidR="007C46B3" w:rsidRPr="008E2B79">
        <w:rPr>
          <w:rFonts w:ascii="Bodoni MT" w:eastAsia="Calibri" w:hAnsi="Bodoni MT"/>
          <w:lang w:eastAsia="en-US"/>
        </w:rPr>
        <w:t xml:space="preserve">come già </w:t>
      </w:r>
      <w:r w:rsidRPr="008E2B79">
        <w:rPr>
          <w:rFonts w:ascii="Bodoni MT" w:eastAsia="Calibri" w:hAnsi="Bodoni MT"/>
          <w:lang w:eastAsia="en-US"/>
        </w:rPr>
        <w:t xml:space="preserve">evidenziato, involge un quesito perfettamente sovrapponibile, nella sostanza, a quello già deciso dalla Sezione delle autonomie con la richiamata deliberazione </w:t>
      </w:r>
      <w:r w:rsidRPr="00AA3DBB">
        <w:rPr>
          <w:rFonts w:ascii="Bodoni MT" w:eastAsia="Calibri" w:hAnsi="Bodoni MT"/>
          <w:lang w:eastAsia="en-US"/>
        </w:rPr>
        <w:t>n.</w:t>
      </w:r>
      <w:r w:rsidR="004730D3">
        <w:rPr>
          <w:rFonts w:ascii="Bodoni MT" w:eastAsia="Calibri" w:hAnsi="Bodoni MT"/>
          <w:lang w:eastAsia="en-US"/>
        </w:rPr>
        <w:t xml:space="preserve"> </w:t>
      </w:r>
      <w:r w:rsidRPr="008E2B79">
        <w:rPr>
          <w:rFonts w:ascii="Bodoni MT" w:eastAsia="Calibri" w:hAnsi="Bodoni MT"/>
          <w:lang w:eastAsia="en-US"/>
        </w:rPr>
        <w:t>7/SEZAUT/2017/QMIG, assunta nell’esercizio della funzione di nomofilachia</w:t>
      </w:r>
      <w:r w:rsidR="004730D3" w:rsidRPr="00AA3DBB">
        <w:rPr>
          <w:rFonts w:ascii="Bodoni MT" w:eastAsia="Calibri" w:hAnsi="Bodoni MT"/>
          <w:lang w:eastAsia="en-US"/>
        </w:rPr>
        <w:t>,</w:t>
      </w:r>
      <w:r w:rsidRPr="008E2B79">
        <w:rPr>
          <w:rFonts w:ascii="Bodoni MT" w:eastAsia="Calibri" w:hAnsi="Bodoni MT"/>
          <w:lang w:eastAsia="en-US"/>
        </w:rPr>
        <w:t xml:space="preserve"> alla stessa </w:t>
      </w:r>
      <w:r w:rsidRPr="00AA3DBB">
        <w:rPr>
          <w:rFonts w:ascii="Bodoni MT" w:eastAsia="Calibri" w:hAnsi="Bodoni MT"/>
          <w:lang w:eastAsia="en-US"/>
        </w:rPr>
        <w:t>attribuita</w:t>
      </w:r>
      <w:r w:rsidR="004730D3" w:rsidRPr="00AA3DBB">
        <w:rPr>
          <w:rFonts w:ascii="Bodoni MT" w:eastAsia="Calibri" w:hAnsi="Bodoni MT"/>
          <w:i/>
          <w:lang w:eastAsia="en-US"/>
        </w:rPr>
        <w:t xml:space="preserve"> ex lege</w:t>
      </w:r>
      <w:r w:rsidRPr="00AA3DBB">
        <w:rPr>
          <w:rFonts w:ascii="Bodoni MT" w:eastAsia="Calibri" w:hAnsi="Bodoni MT"/>
          <w:lang w:eastAsia="en-US"/>
        </w:rPr>
        <w:t>,</w:t>
      </w:r>
      <w:r w:rsidRPr="008E2B79">
        <w:rPr>
          <w:rFonts w:ascii="Bodoni MT" w:eastAsia="Calibri" w:hAnsi="Bodoni MT"/>
          <w:lang w:eastAsia="en-US"/>
        </w:rPr>
        <w:t xml:space="preserve"> in relazione al quale la Sezione remittente, ha prospettato un proprio, diverso, orientamento rispetto alle argomentazioni addotte dall’organo nomofilattico a motivazione del proprio enunciato, invocandone il </w:t>
      </w:r>
      <w:r w:rsidRPr="008E2B79">
        <w:rPr>
          <w:rFonts w:ascii="Bodoni MT" w:eastAsia="Calibri" w:hAnsi="Bodoni MT"/>
          <w:i/>
          <w:lang w:eastAsia="en-US"/>
        </w:rPr>
        <w:t>revirement</w:t>
      </w:r>
      <w:r w:rsidRPr="008E2B79">
        <w:rPr>
          <w:rFonts w:ascii="Bodoni MT" w:eastAsia="Calibri" w:hAnsi="Bodoni MT"/>
          <w:lang w:eastAsia="en-US"/>
        </w:rPr>
        <w:t>, senza tuttavia indicare alcun elemento nuovo di valutazione, ma riproponendo quelli in tale sede già esaminati.</w:t>
      </w:r>
    </w:p>
    <w:p w14:paraId="2EC7FFA0" w14:textId="206D8305" w:rsidR="00C34372" w:rsidRPr="008E2B79" w:rsidRDefault="00C34372" w:rsidP="00514BDA">
      <w:pPr>
        <w:spacing w:before="120" w:after="120" w:line="340" w:lineRule="exact"/>
        <w:ind w:firstLine="0"/>
        <w:jc w:val="both"/>
        <w:rPr>
          <w:rFonts w:ascii="Bodoni MT" w:eastAsia="Calibri" w:hAnsi="Bodoni MT"/>
          <w:lang w:eastAsia="en-US"/>
        </w:rPr>
      </w:pPr>
      <w:r w:rsidRPr="008E2B79">
        <w:rPr>
          <w:rFonts w:ascii="Bodoni MT" w:eastAsia="Calibri" w:hAnsi="Bodoni MT"/>
          <w:lang w:eastAsia="en-US"/>
        </w:rPr>
        <w:t>La Sezione remittente, quindi, in relazione alla corretta interpretazione ed applicazione della normativa sottesa alla problematica sollevata</w:t>
      </w:r>
      <w:r w:rsidR="004730D3" w:rsidRPr="00AA3DBB">
        <w:rPr>
          <w:rFonts w:ascii="Bodoni MT" w:eastAsia="Calibri" w:hAnsi="Bodoni MT"/>
          <w:lang w:eastAsia="en-US"/>
        </w:rPr>
        <w:t>,</w:t>
      </w:r>
      <w:r w:rsidRPr="008E2B79">
        <w:rPr>
          <w:rFonts w:ascii="Bodoni MT" w:eastAsia="Calibri" w:hAnsi="Bodoni MT"/>
          <w:lang w:eastAsia="en-US"/>
        </w:rPr>
        <w:t xml:space="preserve"> non ha formulato altri ed ulteriori dubbi esegetici, non espressamente affrontati in sede di nomofilachia, né evidenziato particolari, singolari, ovvero nuove situazioni, per dirimere i quali possa ravvisarsi l’esigenza, anche in via preventiva, di una nuova decisione nomofilattica.</w:t>
      </w:r>
    </w:p>
    <w:p w14:paraId="49A66EB9" w14:textId="5DE2BB50" w:rsidR="00C34372" w:rsidRPr="008E2B79" w:rsidRDefault="007C46B3" w:rsidP="00514BDA">
      <w:pPr>
        <w:spacing w:before="120" w:after="120" w:line="340" w:lineRule="exact"/>
        <w:ind w:firstLine="0"/>
        <w:jc w:val="both"/>
        <w:rPr>
          <w:rFonts w:ascii="Bodoni MT" w:eastAsia="Calibri" w:hAnsi="Bodoni MT"/>
          <w:bCs/>
          <w:lang w:eastAsia="en-US"/>
        </w:rPr>
      </w:pPr>
      <w:r w:rsidRPr="008E2B79">
        <w:rPr>
          <w:rFonts w:ascii="Bodoni MT" w:eastAsia="Calibri" w:hAnsi="Bodoni MT"/>
          <w:b/>
          <w:bCs/>
          <w:lang w:eastAsia="en-US"/>
        </w:rPr>
        <w:t>I</w:t>
      </w:r>
      <w:r w:rsidR="0058579D" w:rsidRPr="008E2B79">
        <w:rPr>
          <w:rFonts w:ascii="Bodoni MT" w:eastAsia="Calibri" w:hAnsi="Bodoni MT"/>
          <w:b/>
          <w:bCs/>
          <w:lang w:eastAsia="en-US"/>
        </w:rPr>
        <w:t>V</w:t>
      </w:r>
      <w:r w:rsidRPr="008E2B79">
        <w:rPr>
          <w:rFonts w:ascii="Bodoni MT" w:eastAsia="Calibri" w:hAnsi="Bodoni MT"/>
          <w:b/>
          <w:bCs/>
          <w:lang w:eastAsia="en-US"/>
        </w:rPr>
        <w:t>.2</w:t>
      </w:r>
      <w:r w:rsidR="0058579D" w:rsidRPr="008E2B79">
        <w:rPr>
          <w:rFonts w:ascii="Bodoni MT" w:eastAsia="Calibri" w:hAnsi="Bodoni MT"/>
          <w:b/>
          <w:bCs/>
          <w:lang w:eastAsia="en-US"/>
        </w:rPr>
        <w:t>.</w:t>
      </w:r>
      <w:r w:rsidR="001325ED" w:rsidRPr="001325ED">
        <w:rPr>
          <w:rFonts w:ascii="Bodoni MT" w:eastAsia="Calibri" w:hAnsi="Bodoni MT"/>
          <w:b/>
          <w:bCs/>
          <w:spacing w:val="-20"/>
          <w:lang w:eastAsia="en-US"/>
        </w:rPr>
        <w:tab/>
      </w:r>
      <w:r w:rsidR="00C34372" w:rsidRPr="008E2B79">
        <w:rPr>
          <w:rFonts w:ascii="Bodoni MT" w:eastAsia="Calibri" w:hAnsi="Bodoni MT"/>
          <w:bCs/>
          <w:lang w:eastAsia="en-US"/>
        </w:rPr>
        <w:t xml:space="preserve">Pertanto, posto che </w:t>
      </w:r>
      <w:r w:rsidRPr="008E2B79">
        <w:rPr>
          <w:rFonts w:ascii="Bodoni MT" w:eastAsia="Calibri" w:hAnsi="Bodoni MT"/>
          <w:bCs/>
          <w:lang w:eastAsia="en-US"/>
        </w:rPr>
        <w:t xml:space="preserve">la questione di massima </w:t>
      </w:r>
      <w:r w:rsidRPr="008E2B79">
        <w:rPr>
          <w:rFonts w:ascii="Bodoni MT" w:eastAsia="Calibri" w:hAnsi="Bodoni MT"/>
          <w:lang w:eastAsia="en-US"/>
        </w:rPr>
        <w:t>sollevata dalla Sezione regionale di controllo per la Liguria con la deliberazione n. 58/2017</w:t>
      </w:r>
      <w:r w:rsidRPr="008E2B79">
        <w:rPr>
          <w:rFonts w:ascii="Bodoni MT" w:eastAsia="Calibri" w:hAnsi="Bodoni MT"/>
          <w:bCs/>
          <w:lang w:eastAsia="en-US"/>
        </w:rPr>
        <w:t xml:space="preserve"> ripropone la medesima problematica già valutata e risolta da questo Organo di nomofilachia e che per essa </w:t>
      </w:r>
      <w:r w:rsidR="00C34372" w:rsidRPr="008E2B79">
        <w:rPr>
          <w:rFonts w:ascii="Bodoni MT" w:eastAsia="Calibri" w:hAnsi="Bodoni MT"/>
          <w:bCs/>
          <w:lang w:eastAsia="en-US"/>
        </w:rPr>
        <w:t>si riscontra sia l’assenza di decisioni contrastanti assunte dalle Sezioni regionali</w:t>
      </w:r>
      <w:r w:rsidR="00C34372" w:rsidRPr="008E2B79">
        <w:rPr>
          <w:rFonts w:ascii="Bodoni MT" w:eastAsia="Calibri" w:hAnsi="Bodoni MT"/>
          <w:lang w:eastAsia="en-US"/>
        </w:rPr>
        <w:t>, sia la mancanza di elementi che impongano una nuova valutazione a fini di prevenire l’insorgere di potenziali contrasti interpretativi</w:t>
      </w:r>
      <w:r w:rsidR="00B131E1" w:rsidRPr="008E2B79">
        <w:rPr>
          <w:rFonts w:ascii="Bodoni MT" w:eastAsia="Calibri" w:hAnsi="Bodoni MT"/>
          <w:lang w:eastAsia="en-US"/>
        </w:rPr>
        <w:t>,</w:t>
      </w:r>
      <w:r w:rsidR="00C34372" w:rsidRPr="008E2B79">
        <w:rPr>
          <w:rFonts w:ascii="Bodoni MT" w:eastAsia="Calibri" w:hAnsi="Bodoni MT"/>
          <w:lang w:eastAsia="en-US"/>
        </w:rPr>
        <w:t xml:space="preserve"> sia l’assenza di argomentazioni giuridiche</w:t>
      </w:r>
      <w:r w:rsidRPr="008E2B79">
        <w:rPr>
          <w:rFonts w:ascii="Bodoni MT" w:eastAsia="Calibri" w:hAnsi="Bodoni MT"/>
          <w:lang w:eastAsia="en-US"/>
        </w:rPr>
        <w:t xml:space="preserve"> e/o fattuali</w:t>
      </w:r>
      <w:r w:rsidR="00C34372" w:rsidRPr="008E2B79">
        <w:rPr>
          <w:rFonts w:ascii="Bodoni MT" w:eastAsia="Calibri" w:hAnsi="Bodoni MT"/>
          <w:lang w:eastAsia="en-US"/>
        </w:rPr>
        <w:t xml:space="preserve"> nuove e diverse da quelle già esaminate con la richiamata de</w:t>
      </w:r>
      <w:r w:rsidRPr="008E2B79">
        <w:rPr>
          <w:rFonts w:ascii="Bodoni MT" w:eastAsia="Calibri" w:hAnsi="Bodoni MT"/>
          <w:lang w:eastAsia="en-US"/>
        </w:rPr>
        <w:t xml:space="preserve">liberazione n. 7/SEZAUT/2017 e che, di conseguenza, la </w:t>
      </w:r>
      <w:r w:rsidR="00B131E1" w:rsidRPr="008E2B79">
        <w:rPr>
          <w:rFonts w:ascii="Bodoni MT" w:eastAsia="Calibri" w:hAnsi="Bodoni MT"/>
          <w:lang w:eastAsia="en-US"/>
        </w:rPr>
        <w:t>rimessione</w:t>
      </w:r>
      <w:r w:rsidRPr="008E2B79">
        <w:rPr>
          <w:rFonts w:ascii="Bodoni MT" w:eastAsia="Calibri" w:hAnsi="Bodoni MT"/>
          <w:lang w:eastAsia="en-US"/>
        </w:rPr>
        <w:t xml:space="preserve"> si configura</w:t>
      </w:r>
      <w:r w:rsidR="00B2550A" w:rsidRPr="008E2B79">
        <w:rPr>
          <w:rFonts w:ascii="Bodoni MT" w:eastAsia="Calibri" w:hAnsi="Bodoni MT"/>
          <w:lang w:eastAsia="en-US"/>
        </w:rPr>
        <w:t>, nella sostanza,</w:t>
      </w:r>
      <w:r w:rsidRPr="008E2B79">
        <w:rPr>
          <w:rFonts w:ascii="Bodoni MT" w:eastAsia="Calibri" w:hAnsi="Bodoni MT"/>
          <w:lang w:eastAsia="en-US"/>
        </w:rPr>
        <w:t xml:space="preserve"> come una mera richiesta di riesame</w:t>
      </w:r>
      <w:r w:rsidR="00B2550A" w:rsidRPr="008E2B79">
        <w:rPr>
          <w:rFonts w:ascii="Bodoni MT" w:eastAsia="Calibri" w:hAnsi="Bodoni MT"/>
          <w:lang w:eastAsia="en-US"/>
        </w:rPr>
        <w:t xml:space="preserve"> della decisione già assunta</w:t>
      </w:r>
      <w:r w:rsidRPr="008E2B79">
        <w:rPr>
          <w:rFonts w:ascii="Bodoni MT" w:eastAsia="Calibri" w:hAnsi="Bodoni MT"/>
          <w:lang w:eastAsia="en-US"/>
        </w:rPr>
        <w:t xml:space="preserve">, sulla base dei medesimi elementi di fatto e di diritto già considerati, </w:t>
      </w:r>
      <w:r w:rsidR="00C34372" w:rsidRPr="008E2B79">
        <w:rPr>
          <w:rFonts w:ascii="Bodoni MT" w:eastAsia="Calibri" w:hAnsi="Bodoni MT"/>
          <w:lang w:eastAsia="en-US"/>
        </w:rPr>
        <w:t xml:space="preserve">deve concludersi per l’inammissibilità della </w:t>
      </w:r>
      <w:r w:rsidR="00B2550A" w:rsidRPr="008E2B79">
        <w:rPr>
          <w:rFonts w:ascii="Bodoni MT" w:eastAsia="Calibri" w:hAnsi="Bodoni MT"/>
          <w:lang w:eastAsia="en-US"/>
        </w:rPr>
        <w:t>stessa</w:t>
      </w:r>
      <w:r w:rsidR="00C34372" w:rsidRPr="008E2B79">
        <w:rPr>
          <w:rFonts w:ascii="Bodoni MT" w:eastAsia="Calibri" w:hAnsi="Bodoni MT"/>
          <w:lang w:eastAsia="en-US"/>
        </w:rPr>
        <w:t>.</w:t>
      </w:r>
    </w:p>
    <w:p w14:paraId="4D51EAD3" w14:textId="77777777" w:rsidR="00514BDA" w:rsidRDefault="00514BDA" w:rsidP="00514BDA">
      <w:pPr>
        <w:shd w:val="clear" w:color="auto" w:fill="FFFFFF"/>
        <w:spacing w:before="240" w:after="600" w:line="340" w:lineRule="exact"/>
        <w:ind w:firstLine="0"/>
        <w:jc w:val="center"/>
        <w:rPr>
          <w:rFonts w:ascii="Bodoni MT" w:hAnsi="Bodoni MT"/>
          <w:b/>
        </w:rPr>
      </w:pPr>
    </w:p>
    <w:p w14:paraId="191FC86C" w14:textId="444426C0" w:rsidR="00E71099" w:rsidRPr="00514BDA" w:rsidRDefault="00E71099" w:rsidP="00E71099">
      <w:pPr>
        <w:shd w:val="clear" w:color="auto" w:fill="FFFFFF"/>
        <w:spacing w:before="240" w:after="240" w:line="340" w:lineRule="exact"/>
        <w:ind w:firstLine="0"/>
        <w:jc w:val="center"/>
        <w:rPr>
          <w:rFonts w:ascii="Bodoni MT" w:hAnsi="Bodoni MT"/>
          <w:b/>
          <w:spacing w:val="20"/>
        </w:rPr>
      </w:pPr>
      <w:r w:rsidRPr="00514BDA">
        <w:rPr>
          <w:rFonts w:ascii="Bodoni MT" w:hAnsi="Bodoni MT"/>
          <w:b/>
          <w:spacing w:val="20"/>
        </w:rPr>
        <w:lastRenderedPageBreak/>
        <w:t>PQM</w:t>
      </w:r>
    </w:p>
    <w:p w14:paraId="30B3A090" w14:textId="59D72F1F" w:rsidR="00152BC4" w:rsidRPr="004730D3" w:rsidRDefault="00E71099" w:rsidP="001325ED">
      <w:pPr>
        <w:spacing w:before="120" w:after="120" w:line="340" w:lineRule="exact"/>
        <w:ind w:firstLine="0"/>
        <w:jc w:val="both"/>
        <w:rPr>
          <w:rFonts w:ascii="Bodoni MT" w:hAnsi="Bodoni MT"/>
        </w:rPr>
      </w:pPr>
      <w:r w:rsidRPr="004730D3">
        <w:rPr>
          <w:rFonts w:ascii="Bodoni MT" w:hAnsi="Bodoni MT"/>
        </w:rPr>
        <w:t xml:space="preserve">La Sezione delle autonomie della Corte dei conti, </w:t>
      </w:r>
      <w:r w:rsidR="0058579D" w:rsidRPr="004730D3">
        <w:rPr>
          <w:rFonts w:ascii="Bodoni MT" w:hAnsi="Bodoni MT"/>
        </w:rPr>
        <w:t xml:space="preserve">dichiara inammissibile la </w:t>
      </w:r>
      <w:r w:rsidRPr="004730D3">
        <w:rPr>
          <w:rFonts w:ascii="Bodoni MT" w:hAnsi="Bodoni MT"/>
        </w:rPr>
        <w:t>question</w:t>
      </w:r>
      <w:r w:rsidR="0058579D" w:rsidRPr="004730D3">
        <w:rPr>
          <w:rFonts w:ascii="Bodoni MT" w:hAnsi="Bodoni MT"/>
        </w:rPr>
        <w:t>e</w:t>
      </w:r>
      <w:r w:rsidRPr="004730D3">
        <w:rPr>
          <w:rFonts w:ascii="Bodoni MT" w:hAnsi="Bodoni MT"/>
        </w:rPr>
        <w:t xml:space="preserve"> di massima post</w:t>
      </w:r>
      <w:r w:rsidR="0058579D" w:rsidRPr="004730D3">
        <w:rPr>
          <w:rFonts w:ascii="Bodoni MT" w:hAnsi="Bodoni MT"/>
        </w:rPr>
        <w:t>a</w:t>
      </w:r>
      <w:r w:rsidRPr="004730D3">
        <w:rPr>
          <w:rFonts w:ascii="Bodoni MT" w:hAnsi="Bodoni MT"/>
        </w:rPr>
        <w:t xml:space="preserve"> dalla Sezione </w:t>
      </w:r>
      <w:r w:rsidR="004730D3" w:rsidRPr="00AA3DBB">
        <w:rPr>
          <w:rFonts w:ascii="Bodoni MT" w:hAnsi="Bodoni MT"/>
        </w:rPr>
        <w:t>regionale</w:t>
      </w:r>
      <w:r w:rsidR="004730D3">
        <w:rPr>
          <w:rFonts w:ascii="Bodoni MT" w:hAnsi="Bodoni MT"/>
        </w:rPr>
        <w:t xml:space="preserve"> </w:t>
      </w:r>
      <w:r w:rsidRPr="004730D3">
        <w:rPr>
          <w:rFonts w:ascii="Bodoni MT" w:hAnsi="Bodoni MT"/>
        </w:rPr>
        <w:t xml:space="preserve">di controllo per la </w:t>
      </w:r>
      <w:r w:rsidR="0058579D" w:rsidRPr="004730D3">
        <w:rPr>
          <w:rFonts w:ascii="Bodoni MT" w:hAnsi="Bodoni MT"/>
        </w:rPr>
        <w:t xml:space="preserve">Liguria </w:t>
      </w:r>
      <w:r w:rsidRPr="004730D3">
        <w:rPr>
          <w:rFonts w:ascii="Bodoni MT" w:hAnsi="Bodoni MT"/>
        </w:rPr>
        <w:t>con l</w:t>
      </w:r>
      <w:r w:rsidR="0058579D" w:rsidRPr="004730D3">
        <w:rPr>
          <w:rFonts w:ascii="Bodoni MT" w:hAnsi="Bodoni MT"/>
        </w:rPr>
        <w:t>a</w:t>
      </w:r>
      <w:r w:rsidRPr="004730D3">
        <w:rPr>
          <w:rFonts w:ascii="Bodoni MT" w:hAnsi="Bodoni MT"/>
        </w:rPr>
        <w:t xml:space="preserve"> deliberazion</w:t>
      </w:r>
      <w:r w:rsidR="0058579D" w:rsidRPr="004730D3">
        <w:rPr>
          <w:rFonts w:ascii="Bodoni MT" w:hAnsi="Bodoni MT"/>
        </w:rPr>
        <w:t>e</w:t>
      </w:r>
      <w:r w:rsidRPr="004730D3">
        <w:rPr>
          <w:rFonts w:ascii="Bodoni MT" w:hAnsi="Bodoni MT"/>
        </w:rPr>
        <w:t xml:space="preserve"> n. </w:t>
      </w:r>
      <w:r w:rsidR="0058579D" w:rsidRPr="004730D3">
        <w:rPr>
          <w:rFonts w:ascii="Bodoni MT" w:hAnsi="Bodoni MT"/>
        </w:rPr>
        <w:t>58</w:t>
      </w:r>
      <w:r w:rsidRPr="004730D3">
        <w:rPr>
          <w:rFonts w:ascii="Bodoni MT" w:hAnsi="Bodoni MT"/>
        </w:rPr>
        <w:t>/2017/</w:t>
      </w:r>
      <w:r w:rsidR="0058579D" w:rsidRPr="004730D3">
        <w:rPr>
          <w:rFonts w:ascii="Bodoni MT" w:hAnsi="Bodoni MT"/>
        </w:rPr>
        <w:t>QMIG</w:t>
      </w:r>
      <w:r w:rsidR="00152BC4" w:rsidRPr="004730D3">
        <w:rPr>
          <w:rFonts w:ascii="Bodoni MT" w:hAnsi="Bodoni MT"/>
        </w:rPr>
        <w:t>.</w:t>
      </w:r>
    </w:p>
    <w:p w14:paraId="009AF509" w14:textId="60AC5BF6" w:rsidR="0058579D" w:rsidRPr="004730D3" w:rsidRDefault="00152BC4" w:rsidP="001325ED">
      <w:pPr>
        <w:spacing w:before="120" w:after="120" w:line="340" w:lineRule="exact"/>
        <w:ind w:firstLine="0"/>
        <w:jc w:val="both"/>
        <w:rPr>
          <w:rFonts w:ascii="Bodoni MT" w:hAnsi="Bodoni MT"/>
        </w:rPr>
      </w:pPr>
      <w:r w:rsidRPr="004730D3">
        <w:rPr>
          <w:rFonts w:ascii="Bodoni MT" w:eastAsia="Times New Roman" w:hAnsi="Bodoni MT"/>
        </w:rPr>
        <w:t xml:space="preserve">La </w:t>
      </w:r>
      <w:r w:rsidRPr="004730D3">
        <w:rPr>
          <w:rFonts w:ascii="Bodoni MT" w:hAnsi="Bodoni MT"/>
        </w:rPr>
        <w:t xml:space="preserve">Sezione </w:t>
      </w:r>
      <w:r w:rsidR="004730D3" w:rsidRPr="00AA3DBB">
        <w:rPr>
          <w:rFonts w:ascii="Bodoni MT" w:hAnsi="Bodoni MT"/>
        </w:rPr>
        <w:t>regionale</w:t>
      </w:r>
      <w:r w:rsidR="004730D3">
        <w:rPr>
          <w:rFonts w:ascii="Bodoni MT" w:hAnsi="Bodoni MT"/>
        </w:rPr>
        <w:t xml:space="preserve"> </w:t>
      </w:r>
      <w:r w:rsidRPr="004730D3">
        <w:rPr>
          <w:rFonts w:ascii="Bodoni MT" w:hAnsi="Bodoni MT"/>
        </w:rPr>
        <w:t xml:space="preserve">di controllo per la Liguria dovrà attenersi al principio di diritto già enunciato con la deliberazione n. 7/SEZAUT/2017/QMIG, </w:t>
      </w:r>
      <w:r w:rsidRPr="004730D3">
        <w:rPr>
          <w:rFonts w:ascii="Bodoni MT" w:eastAsia="Times New Roman" w:hAnsi="Bodoni MT"/>
        </w:rPr>
        <w:t>ai sensi dell’art. 6, comma 4, del d.l. 10 ot</w:t>
      </w:r>
      <w:r w:rsidR="004730D3">
        <w:rPr>
          <w:rFonts w:ascii="Bodoni MT" w:eastAsia="Times New Roman" w:hAnsi="Bodoni MT"/>
        </w:rPr>
        <w:t xml:space="preserve">tobre 2012, n. 174, </w:t>
      </w:r>
      <w:r w:rsidR="004730D3" w:rsidRPr="00AA3DBB">
        <w:rPr>
          <w:rFonts w:ascii="Bodoni MT" w:eastAsia="Times New Roman" w:hAnsi="Bodoni MT"/>
        </w:rPr>
        <w:t>convertito dalla</w:t>
      </w:r>
      <w:r w:rsidRPr="004730D3">
        <w:rPr>
          <w:rFonts w:ascii="Bodoni MT" w:eastAsia="Times New Roman" w:hAnsi="Bodoni MT"/>
        </w:rPr>
        <w:t xml:space="preserve"> legge 7 dicembre 2012, n. 213.</w:t>
      </w:r>
    </w:p>
    <w:p w14:paraId="1702CAE3" w14:textId="77D4A190" w:rsidR="006C4FC3" w:rsidRPr="008E2B79" w:rsidRDefault="006C4FC3" w:rsidP="001325ED">
      <w:pPr>
        <w:tabs>
          <w:tab w:val="left" w:pos="0"/>
        </w:tabs>
        <w:spacing w:before="120" w:after="120" w:line="340" w:lineRule="exact"/>
        <w:ind w:firstLine="0"/>
        <w:jc w:val="both"/>
        <w:rPr>
          <w:rFonts w:ascii="Bodoni MT" w:hAnsi="Bodoni MT"/>
        </w:rPr>
      </w:pPr>
      <w:r w:rsidRPr="008E2B79">
        <w:rPr>
          <w:rFonts w:ascii="Bodoni MT" w:hAnsi="Bodoni MT"/>
        </w:rPr>
        <w:t>Così delibe</w:t>
      </w:r>
      <w:r w:rsidR="00BD38CB" w:rsidRPr="008E2B79">
        <w:rPr>
          <w:rFonts w:ascii="Bodoni MT" w:hAnsi="Bodoni MT"/>
        </w:rPr>
        <w:t xml:space="preserve">rato in Roma nell’adunanza del </w:t>
      </w:r>
      <w:r w:rsidR="00F11866" w:rsidRPr="008E2B79">
        <w:rPr>
          <w:rFonts w:ascii="Bodoni MT" w:hAnsi="Bodoni MT"/>
        </w:rPr>
        <w:t>26</w:t>
      </w:r>
      <w:r w:rsidRPr="008E2B79">
        <w:rPr>
          <w:rFonts w:ascii="Bodoni MT" w:hAnsi="Bodoni MT"/>
        </w:rPr>
        <w:t xml:space="preserve"> </w:t>
      </w:r>
      <w:r w:rsidR="00F11866" w:rsidRPr="008E2B79">
        <w:rPr>
          <w:rFonts w:ascii="Bodoni MT" w:hAnsi="Bodoni MT"/>
        </w:rPr>
        <w:t>settembre</w:t>
      </w:r>
      <w:r w:rsidRPr="008E2B79">
        <w:rPr>
          <w:rFonts w:ascii="Bodoni MT" w:hAnsi="Bodoni MT"/>
        </w:rPr>
        <w:t xml:space="preserve"> 2017.</w:t>
      </w:r>
    </w:p>
    <w:tbl>
      <w:tblPr>
        <w:tblW w:w="5000" w:type="pct"/>
        <w:jc w:val="center"/>
        <w:tblLook w:val="04A0" w:firstRow="1" w:lastRow="0" w:firstColumn="1" w:lastColumn="0" w:noHBand="0" w:noVBand="1"/>
      </w:tblPr>
      <w:tblGrid>
        <w:gridCol w:w="4042"/>
        <w:gridCol w:w="5256"/>
      </w:tblGrid>
      <w:tr w:rsidR="007C0D4A" w:rsidRPr="008E2B79" w14:paraId="078C1774" w14:textId="77777777" w:rsidTr="008A725D">
        <w:trPr>
          <w:trHeight w:val="289"/>
          <w:jc w:val="center"/>
        </w:trPr>
        <w:tc>
          <w:tcPr>
            <w:tcW w:w="4193" w:type="dxa"/>
            <w:vAlign w:val="center"/>
            <w:hideMark/>
          </w:tcPr>
          <w:p w14:paraId="7C6CC8B0" w14:textId="20B9CB95" w:rsidR="0076064D" w:rsidRPr="008E2B79" w:rsidRDefault="00623565" w:rsidP="00F11866">
            <w:pPr>
              <w:tabs>
                <w:tab w:val="left" w:pos="6229"/>
              </w:tabs>
              <w:spacing w:before="240" w:line="360" w:lineRule="auto"/>
              <w:ind w:firstLine="0"/>
              <w:jc w:val="center"/>
              <w:rPr>
                <w:rFonts w:ascii="Bodoni MT" w:eastAsia="Calibri" w:hAnsi="Bodoni MT"/>
                <w:lang w:eastAsia="en-US"/>
              </w:rPr>
            </w:pPr>
            <w:r w:rsidRPr="008E2B79">
              <w:rPr>
                <w:rFonts w:ascii="Bodoni MT" w:eastAsia="Calibri" w:hAnsi="Bodoni MT"/>
                <w:lang w:eastAsia="en-US"/>
              </w:rPr>
              <w:t>I</w:t>
            </w:r>
            <w:r w:rsidR="00F11866" w:rsidRPr="008E2B79">
              <w:rPr>
                <w:rFonts w:ascii="Bodoni MT" w:eastAsia="Calibri" w:hAnsi="Bodoni MT"/>
                <w:lang w:eastAsia="en-US"/>
              </w:rPr>
              <w:t>l</w:t>
            </w:r>
            <w:r w:rsidR="001F3BC8" w:rsidRPr="008E2B79">
              <w:rPr>
                <w:rFonts w:ascii="Bodoni MT" w:eastAsia="Calibri" w:hAnsi="Bodoni MT"/>
                <w:lang w:eastAsia="en-US"/>
              </w:rPr>
              <w:t xml:space="preserve"> Relator</w:t>
            </w:r>
            <w:r w:rsidR="00F11866" w:rsidRPr="008E2B79">
              <w:rPr>
                <w:rFonts w:ascii="Bodoni MT" w:eastAsia="Calibri" w:hAnsi="Bodoni MT"/>
                <w:lang w:eastAsia="en-US"/>
              </w:rPr>
              <w:t>e</w:t>
            </w:r>
          </w:p>
        </w:tc>
        <w:tc>
          <w:tcPr>
            <w:tcW w:w="5445" w:type="dxa"/>
            <w:vAlign w:val="center"/>
            <w:hideMark/>
          </w:tcPr>
          <w:p w14:paraId="745BF9D3" w14:textId="1C1399EA" w:rsidR="0076064D" w:rsidRPr="008E2B79" w:rsidRDefault="0076064D" w:rsidP="008A725D">
            <w:pPr>
              <w:tabs>
                <w:tab w:val="left" w:pos="6229"/>
              </w:tabs>
              <w:spacing w:before="240" w:line="360" w:lineRule="auto"/>
              <w:ind w:left="944" w:firstLine="0"/>
              <w:jc w:val="center"/>
              <w:rPr>
                <w:rFonts w:ascii="Bodoni MT" w:eastAsia="Calibri" w:hAnsi="Bodoni MT"/>
                <w:lang w:eastAsia="en-US"/>
              </w:rPr>
            </w:pPr>
            <w:r w:rsidRPr="008E2B79">
              <w:rPr>
                <w:rFonts w:ascii="Bodoni MT" w:eastAsia="Calibri" w:hAnsi="Bodoni MT"/>
                <w:lang w:eastAsia="en-US"/>
              </w:rPr>
              <w:t>Il Presidente</w:t>
            </w:r>
          </w:p>
        </w:tc>
      </w:tr>
      <w:tr w:rsidR="007C0D4A" w:rsidRPr="008E2B79" w14:paraId="19832A81" w14:textId="77777777" w:rsidTr="008A725D">
        <w:trPr>
          <w:trHeight w:val="299"/>
          <w:jc w:val="center"/>
        </w:trPr>
        <w:tc>
          <w:tcPr>
            <w:tcW w:w="4193" w:type="dxa"/>
            <w:vAlign w:val="center"/>
          </w:tcPr>
          <w:p w14:paraId="246C841A" w14:textId="304961E1" w:rsidR="0076064D" w:rsidRPr="008E2B79" w:rsidRDefault="00261D43" w:rsidP="00ED5117">
            <w:pPr>
              <w:tabs>
                <w:tab w:val="left" w:pos="6229"/>
              </w:tabs>
              <w:spacing w:line="360" w:lineRule="auto"/>
              <w:ind w:firstLine="0"/>
              <w:jc w:val="center"/>
              <w:rPr>
                <w:rFonts w:ascii="Bodoni MT" w:eastAsia="Calibri" w:hAnsi="Bodoni MT"/>
                <w:lang w:eastAsia="en-US"/>
              </w:rPr>
            </w:pPr>
            <w:r>
              <w:rPr>
                <w:rFonts w:ascii="Bodoni MT" w:eastAsia="Calibri" w:hAnsi="Bodoni MT"/>
                <w:lang w:eastAsia="en-US"/>
              </w:rPr>
              <w:t xml:space="preserve">F.to </w:t>
            </w:r>
            <w:r w:rsidR="00E27C10" w:rsidRPr="008E2B79">
              <w:rPr>
                <w:rFonts w:ascii="Bodoni MT" w:eastAsia="Calibri" w:hAnsi="Bodoni MT"/>
                <w:lang w:eastAsia="en-US"/>
              </w:rPr>
              <w:t>Elena BRANDOLINI</w:t>
            </w:r>
          </w:p>
        </w:tc>
        <w:tc>
          <w:tcPr>
            <w:tcW w:w="5445" w:type="dxa"/>
            <w:vAlign w:val="center"/>
          </w:tcPr>
          <w:p w14:paraId="72148D71" w14:textId="4C3884F5" w:rsidR="0076064D" w:rsidRPr="008E2B79" w:rsidRDefault="00261D43" w:rsidP="008A725D">
            <w:pPr>
              <w:tabs>
                <w:tab w:val="left" w:pos="6229"/>
              </w:tabs>
              <w:spacing w:line="360" w:lineRule="auto"/>
              <w:ind w:left="944" w:firstLine="0"/>
              <w:jc w:val="center"/>
              <w:rPr>
                <w:rFonts w:ascii="Bodoni MT" w:eastAsia="Calibri" w:hAnsi="Bodoni MT"/>
                <w:lang w:eastAsia="en-US"/>
              </w:rPr>
            </w:pPr>
            <w:r>
              <w:rPr>
                <w:rFonts w:ascii="Bodoni MT" w:hAnsi="Bodoni MT"/>
              </w:rPr>
              <w:t xml:space="preserve">F.to </w:t>
            </w:r>
            <w:r w:rsidR="00222770" w:rsidRPr="008E2B79">
              <w:rPr>
                <w:rFonts w:ascii="Bodoni MT" w:hAnsi="Bodoni MT"/>
              </w:rPr>
              <w:t>A</w:t>
            </w:r>
            <w:r w:rsidR="00301036" w:rsidRPr="008E2B79">
              <w:rPr>
                <w:rFonts w:ascii="Bodoni MT" w:hAnsi="Bodoni MT"/>
              </w:rPr>
              <w:t>dolf</w:t>
            </w:r>
            <w:r w:rsidR="00222770" w:rsidRPr="008E2B79">
              <w:rPr>
                <w:rFonts w:ascii="Bodoni MT" w:hAnsi="Bodoni MT"/>
              </w:rPr>
              <w:t>o T</w:t>
            </w:r>
            <w:r w:rsidR="005B5BDD" w:rsidRPr="008E2B79">
              <w:rPr>
                <w:rFonts w:ascii="Bodoni MT" w:hAnsi="Bodoni MT"/>
              </w:rPr>
              <w:t>.</w:t>
            </w:r>
            <w:r w:rsidR="00222770" w:rsidRPr="008E2B79">
              <w:rPr>
                <w:rFonts w:ascii="Bodoni MT" w:hAnsi="Bodoni MT"/>
              </w:rPr>
              <w:t xml:space="preserve"> </w:t>
            </w:r>
            <w:r w:rsidR="005B5BDD" w:rsidRPr="008E2B79">
              <w:rPr>
                <w:rFonts w:ascii="Bodoni MT" w:hAnsi="Bodoni MT"/>
              </w:rPr>
              <w:t>DE GIROLAMO</w:t>
            </w:r>
          </w:p>
        </w:tc>
      </w:tr>
      <w:tr w:rsidR="006C2B08" w:rsidRPr="008E2B79" w14:paraId="6AD44688" w14:textId="77777777" w:rsidTr="008A725D">
        <w:trPr>
          <w:jc w:val="center"/>
        </w:trPr>
        <w:tc>
          <w:tcPr>
            <w:tcW w:w="4193" w:type="dxa"/>
            <w:vAlign w:val="center"/>
          </w:tcPr>
          <w:p w14:paraId="16CD0D1B" w14:textId="77777777" w:rsidR="006C2B08" w:rsidRPr="008E2B79" w:rsidRDefault="006C2B08" w:rsidP="00916CCA">
            <w:pPr>
              <w:tabs>
                <w:tab w:val="left" w:pos="6229"/>
              </w:tabs>
              <w:spacing w:line="360" w:lineRule="auto"/>
              <w:ind w:firstLine="0"/>
              <w:jc w:val="center"/>
              <w:rPr>
                <w:rFonts w:ascii="Bodoni MT" w:hAnsi="Bodoni MT"/>
              </w:rPr>
            </w:pPr>
          </w:p>
        </w:tc>
        <w:tc>
          <w:tcPr>
            <w:tcW w:w="5445" w:type="dxa"/>
            <w:vAlign w:val="center"/>
          </w:tcPr>
          <w:p w14:paraId="537C83AC" w14:textId="77777777" w:rsidR="006C2B08" w:rsidRPr="008E2B79" w:rsidRDefault="006C2B08" w:rsidP="00916CCA">
            <w:pPr>
              <w:tabs>
                <w:tab w:val="left" w:pos="6229"/>
              </w:tabs>
              <w:spacing w:line="360" w:lineRule="auto"/>
              <w:ind w:firstLine="0"/>
              <w:jc w:val="center"/>
              <w:rPr>
                <w:rFonts w:ascii="Bodoni MT" w:hAnsi="Bodoni MT"/>
              </w:rPr>
            </w:pPr>
          </w:p>
        </w:tc>
      </w:tr>
      <w:tr w:rsidR="00623565" w:rsidRPr="008E2B79" w14:paraId="6267F85E" w14:textId="77777777" w:rsidTr="008A725D">
        <w:trPr>
          <w:jc w:val="center"/>
        </w:trPr>
        <w:tc>
          <w:tcPr>
            <w:tcW w:w="4193" w:type="dxa"/>
            <w:vAlign w:val="center"/>
          </w:tcPr>
          <w:p w14:paraId="452D209E" w14:textId="717D5D05" w:rsidR="00623565" w:rsidRPr="008E2B79" w:rsidRDefault="00623565" w:rsidP="00916CCA">
            <w:pPr>
              <w:tabs>
                <w:tab w:val="left" w:pos="6229"/>
              </w:tabs>
              <w:spacing w:line="360" w:lineRule="auto"/>
              <w:ind w:firstLine="0"/>
              <w:jc w:val="center"/>
              <w:rPr>
                <w:rFonts w:ascii="Bodoni MT" w:hAnsi="Bodoni MT"/>
              </w:rPr>
            </w:pPr>
          </w:p>
        </w:tc>
        <w:tc>
          <w:tcPr>
            <w:tcW w:w="5445" w:type="dxa"/>
            <w:vAlign w:val="center"/>
          </w:tcPr>
          <w:p w14:paraId="6F491999" w14:textId="77777777" w:rsidR="00623565" w:rsidRPr="008E2B79" w:rsidRDefault="00623565" w:rsidP="00916CCA">
            <w:pPr>
              <w:tabs>
                <w:tab w:val="left" w:pos="6229"/>
              </w:tabs>
              <w:spacing w:line="360" w:lineRule="auto"/>
              <w:ind w:firstLine="0"/>
              <w:jc w:val="center"/>
              <w:rPr>
                <w:rFonts w:ascii="Bodoni MT" w:hAnsi="Bodoni MT"/>
              </w:rPr>
            </w:pPr>
          </w:p>
        </w:tc>
      </w:tr>
      <w:tr w:rsidR="00623565" w:rsidRPr="008E2B79" w14:paraId="57DA3982" w14:textId="77777777" w:rsidTr="008A725D">
        <w:trPr>
          <w:jc w:val="center"/>
        </w:trPr>
        <w:tc>
          <w:tcPr>
            <w:tcW w:w="4193" w:type="dxa"/>
            <w:vAlign w:val="center"/>
          </w:tcPr>
          <w:p w14:paraId="284730F6" w14:textId="77777777" w:rsidR="00623565" w:rsidRPr="008E2B79" w:rsidRDefault="00623565" w:rsidP="00916CCA">
            <w:pPr>
              <w:tabs>
                <w:tab w:val="left" w:pos="6229"/>
              </w:tabs>
              <w:spacing w:line="360" w:lineRule="auto"/>
              <w:ind w:firstLine="0"/>
              <w:jc w:val="center"/>
              <w:rPr>
                <w:rFonts w:ascii="Bodoni MT" w:hAnsi="Bodoni MT"/>
              </w:rPr>
            </w:pPr>
          </w:p>
        </w:tc>
        <w:tc>
          <w:tcPr>
            <w:tcW w:w="5445" w:type="dxa"/>
            <w:vAlign w:val="center"/>
          </w:tcPr>
          <w:p w14:paraId="4E2E0DF4" w14:textId="77777777" w:rsidR="00623565" w:rsidRPr="008E2B79" w:rsidRDefault="00623565" w:rsidP="00916CCA">
            <w:pPr>
              <w:tabs>
                <w:tab w:val="left" w:pos="6229"/>
              </w:tabs>
              <w:spacing w:line="360" w:lineRule="auto"/>
              <w:ind w:firstLine="0"/>
              <w:jc w:val="center"/>
              <w:rPr>
                <w:rFonts w:ascii="Bodoni MT" w:hAnsi="Bodoni MT"/>
              </w:rPr>
            </w:pPr>
          </w:p>
        </w:tc>
      </w:tr>
    </w:tbl>
    <w:p w14:paraId="6C496D7F" w14:textId="1EE392FC" w:rsidR="0076064D" w:rsidRDefault="0076064D" w:rsidP="00CD74FF">
      <w:pPr>
        <w:spacing w:after="120" w:line="360" w:lineRule="auto"/>
        <w:ind w:firstLine="709"/>
        <w:jc w:val="both"/>
        <w:rPr>
          <w:rStyle w:val="Enfasigrassetto"/>
          <w:rFonts w:ascii="Bodoni MT" w:hAnsi="Bodoni MT"/>
          <w:b w:val="0"/>
          <w:bCs/>
        </w:rPr>
      </w:pPr>
      <w:r w:rsidRPr="008E2B79">
        <w:rPr>
          <w:rStyle w:val="Enfasigrassetto"/>
          <w:rFonts w:ascii="Bodoni MT" w:hAnsi="Bodoni MT"/>
          <w:b w:val="0"/>
          <w:bCs/>
        </w:rPr>
        <w:t>Depositata in Segreteria il</w:t>
      </w:r>
      <w:r w:rsidR="00D528EA" w:rsidRPr="008E2B79">
        <w:rPr>
          <w:rStyle w:val="Enfasigrassetto"/>
          <w:rFonts w:ascii="Bodoni MT" w:hAnsi="Bodoni MT"/>
          <w:b w:val="0"/>
          <w:bCs/>
        </w:rPr>
        <w:t xml:space="preserve"> </w:t>
      </w:r>
      <w:r w:rsidR="00261D43">
        <w:rPr>
          <w:rStyle w:val="Enfasigrassetto"/>
          <w:rFonts w:ascii="Bodoni MT" w:hAnsi="Bodoni MT"/>
          <w:b w:val="0"/>
          <w:bCs/>
        </w:rPr>
        <w:t>10 ottobre 2017</w:t>
      </w:r>
    </w:p>
    <w:p w14:paraId="173B0AE1" w14:textId="77777777" w:rsidR="001325ED" w:rsidRPr="001325ED" w:rsidRDefault="001325ED" w:rsidP="001325ED">
      <w:pPr>
        <w:widowControl w:val="0"/>
        <w:spacing w:after="120" w:line="340" w:lineRule="exact"/>
        <w:ind w:left="2127" w:hanging="2015"/>
        <w:jc w:val="center"/>
        <w:rPr>
          <w:rFonts w:ascii="Bodoni MT" w:hAnsi="Bodoni MT"/>
          <w:bCs/>
          <w:spacing w:val="-4"/>
        </w:rPr>
      </w:pPr>
      <w:r w:rsidRPr="001325ED">
        <w:rPr>
          <w:rFonts w:ascii="Bodoni MT" w:hAnsi="Bodoni MT"/>
          <w:bCs/>
          <w:spacing w:val="-4"/>
        </w:rPr>
        <w:t>Il Dirigente</w:t>
      </w:r>
    </w:p>
    <w:p w14:paraId="4F1D2544" w14:textId="2DDBB43F" w:rsidR="001325ED" w:rsidRPr="001325ED" w:rsidRDefault="00261D43" w:rsidP="001325ED">
      <w:pPr>
        <w:widowControl w:val="0"/>
        <w:spacing w:after="120" w:line="340" w:lineRule="exact"/>
        <w:ind w:left="2127" w:hanging="2015"/>
        <w:jc w:val="center"/>
        <w:rPr>
          <w:rFonts w:ascii="Bodoni MT" w:hAnsi="Bodoni MT"/>
          <w:bCs/>
          <w:spacing w:val="-4"/>
        </w:rPr>
      </w:pPr>
      <w:r>
        <w:rPr>
          <w:rFonts w:ascii="Bodoni MT" w:hAnsi="Bodoni MT"/>
          <w:bCs/>
          <w:spacing w:val="-4"/>
        </w:rPr>
        <w:t xml:space="preserve">F.to </w:t>
      </w:r>
      <w:r w:rsidR="001325ED" w:rsidRPr="001325ED">
        <w:rPr>
          <w:rFonts w:ascii="Bodoni MT" w:hAnsi="Bodoni MT"/>
          <w:bCs/>
          <w:spacing w:val="-4"/>
        </w:rPr>
        <w:t>Renato PROZZO</w:t>
      </w:r>
    </w:p>
    <w:p w14:paraId="2F1ABBE9" w14:textId="77777777" w:rsidR="001325ED" w:rsidRPr="008E2B79" w:rsidRDefault="001325ED" w:rsidP="00CD74FF">
      <w:pPr>
        <w:spacing w:after="120" w:line="360" w:lineRule="auto"/>
        <w:ind w:firstLine="709"/>
        <w:jc w:val="both"/>
        <w:rPr>
          <w:rStyle w:val="Enfasigrassetto"/>
          <w:rFonts w:ascii="Bodoni MT" w:hAnsi="Bodoni MT"/>
          <w:b w:val="0"/>
          <w:bCs/>
        </w:rPr>
      </w:pPr>
    </w:p>
    <w:sectPr w:rsidR="001325ED" w:rsidRPr="008E2B79" w:rsidSect="004D1F69">
      <w:footerReference w:type="default" r:id="rId9"/>
      <w:pgSz w:w="11906" w:h="16838"/>
      <w:pgMar w:top="1474" w:right="1304" w:bottom="1418" w:left="1304"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272A" w14:textId="77777777" w:rsidR="008B084D" w:rsidRDefault="008B084D">
      <w:r>
        <w:separator/>
      </w:r>
    </w:p>
  </w:endnote>
  <w:endnote w:type="continuationSeparator" w:id="0">
    <w:p w14:paraId="75A7C60E" w14:textId="77777777" w:rsidR="008B084D" w:rsidRDefault="008B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26C77" w14:textId="268B1834" w:rsidR="006E169A" w:rsidRDefault="006E169A" w:rsidP="001F7A07">
    <w:pPr>
      <w:pStyle w:val="Pidipagina"/>
      <w:ind w:firstLine="0"/>
      <w:jc w:val="center"/>
    </w:pPr>
    <w:r>
      <w:fldChar w:fldCharType="begin"/>
    </w:r>
    <w:r>
      <w:instrText>PAGE   \* MERGEFORMAT</w:instrText>
    </w:r>
    <w:r>
      <w:fldChar w:fldCharType="separate"/>
    </w:r>
    <w:r w:rsidR="003F2C0A">
      <w:rPr>
        <w:noProof/>
      </w:rPr>
      <w:t>4</w:t>
    </w:r>
    <w:r>
      <w:fldChar w:fldCharType="end"/>
    </w:r>
  </w:p>
  <w:p w14:paraId="06C7EF45" w14:textId="77777777" w:rsidR="006E169A" w:rsidRDefault="006E16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AE3BA" w14:textId="77777777" w:rsidR="008B084D" w:rsidRDefault="008B084D">
      <w:r>
        <w:separator/>
      </w:r>
    </w:p>
  </w:footnote>
  <w:footnote w:type="continuationSeparator" w:id="0">
    <w:p w14:paraId="756832B1" w14:textId="77777777" w:rsidR="008B084D" w:rsidRDefault="008B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8F2"/>
    <w:multiLevelType w:val="hybridMultilevel"/>
    <w:tmpl w:val="F9FA931A"/>
    <w:lvl w:ilvl="0" w:tplc="C74680DC">
      <w:start w:val="1"/>
      <w:numFmt w:val="lowerLetter"/>
      <w:lvlText w:val="%1)"/>
      <w:lvlJc w:val="left"/>
      <w:pPr>
        <w:ind w:left="927" w:hanging="360"/>
      </w:pPr>
      <w:rPr>
        <w:rFonts w:cs="Times New Roman" w:hint="default"/>
        <w:b/>
        <w:i/>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 w15:restartNumberingAfterBreak="0">
    <w:nsid w:val="15EF2E2F"/>
    <w:multiLevelType w:val="hybridMultilevel"/>
    <w:tmpl w:val="C060BE94"/>
    <w:lvl w:ilvl="0" w:tplc="BB5E7CD0">
      <w:start w:val="1"/>
      <w:numFmt w:val="decimal"/>
      <w:lvlText w:val="%1."/>
      <w:lvlJc w:val="left"/>
      <w:pPr>
        <w:ind w:left="972" w:hanging="405"/>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17FA0CE9"/>
    <w:multiLevelType w:val="hybridMultilevel"/>
    <w:tmpl w:val="0FAA52A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21DF1CD9"/>
    <w:multiLevelType w:val="hybridMultilevel"/>
    <w:tmpl w:val="91701542"/>
    <w:lvl w:ilvl="0" w:tplc="8CF4EAE2">
      <w:start w:val="1"/>
      <w:numFmt w:val="decimal"/>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 w15:restartNumberingAfterBreak="0">
    <w:nsid w:val="25027BA9"/>
    <w:multiLevelType w:val="hybridMultilevel"/>
    <w:tmpl w:val="642417C2"/>
    <w:lvl w:ilvl="0" w:tplc="C7383B1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BE4761"/>
    <w:multiLevelType w:val="hybridMultilevel"/>
    <w:tmpl w:val="459A9CFA"/>
    <w:lvl w:ilvl="0" w:tplc="F69AF792">
      <w:numFmt w:val="bullet"/>
      <w:lvlText w:val="-"/>
      <w:lvlJc w:val="left"/>
      <w:pPr>
        <w:ind w:left="927" w:hanging="360"/>
      </w:pPr>
      <w:rPr>
        <w:rFonts w:ascii="Verdana" w:eastAsia="Times New Roman" w:hAnsi="Verdana"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15:restartNumberingAfterBreak="0">
    <w:nsid w:val="2AB106DC"/>
    <w:multiLevelType w:val="hybridMultilevel"/>
    <w:tmpl w:val="37F89B62"/>
    <w:lvl w:ilvl="0" w:tplc="021C6550">
      <w:start w:val="1"/>
      <w:numFmt w:val="decimal"/>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7" w15:restartNumberingAfterBreak="0">
    <w:nsid w:val="2D19447C"/>
    <w:multiLevelType w:val="hybridMultilevel"/>
    <w:tmpl w:val="0E981942"/>
    <w:lvl w:ilvl="0" w:tplc="6378819E">
      <w:start w:val="1"/>
      <w:numFmt w:val="upperLetter"/>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8" w15:restartNumberingAfterBreak="0">
    <w:nsid w:val="2DAE1A2D"/>
    <w:multiLevelType w:val="multilevel"/>
    <w:tmpl w:val="D40673F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0167D4A"/>
    <w:multiLevelType w:val="hybridMultilevel"/>
    <w:tmpl w:val="C8BA3DBC"/>
    <w:lvl w:ilvl="0" w:tplc="BF22FE7E">
      <w:numFmt w:val="bullet"/>
      <w:lvlText w:val="-"/>
      <w:lvlJc w:val="left"/>
      <w:pPr>
        <w:ind w:left="927" w:hanging="360"/>
      </w:pPr>
      <w:rPr>
        <w:rFonts w:ascii="Verdana" w:eastAsia="Times New Roman" w:hAnsi="Verdana"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8874352"/>
    <w:multiLevelType w:val="hybridMultilevel"/>
    <w:tmpl w:val="D5BE6486"/>
    <w:lvl w:ilvl="0" w:tplc="13E216B4">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3076E"/>
    <w:multiLevelType w:val="hybridMultilevel"/>
    <w:tmpl w:val="F8F67D22"/>
    <w:lvl w:ilvl="0" w:tplc="84F887CA">
      <w:start w:val="1"/>
      <w:numFmt w:val="decimal"/>
      <w:lvlText w:val="%1."/>
      <w:lvlJc w:val="left"/>
      <w:pPr>
        <w:ind w:left="674" w:hanging="39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3FE31C0C"/>
    <w:multiLevelType w:val="hybridMultilevel"/>
    <w:tmpl w:val="8B8C21E0"/>
    <w:lvl w:ilvl="0" w:tplc="122A574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5D70B1"/>
    <w:multiLevelType w:val="hybridMultilevel"/>
    <w:tmpl w:val="3970E958"/>
    <w:lvl w:ilvl="0" w:tplc="CC14D89A">
      <w:start w:val="1"/>
      <w:numFmt w:val="lowerLetter"/>
      <w:lvlText w:val="%1)"/>
      <w:lvlJc w:val="left"/>
      <w:rPr>
        <w:rFonts w:ascii="Times New Roman" w:eastAsia="PMingLiU" w:hAnsi="Times New Roman" w:cs="Times New Roman" w:hint="default"/>
        <w:i w:val="0"/>
      </w:rPr>
    </w:lvl>
    <w:lvl w:ilvl="1" w:tplc="7604FE02">
      <w:start w:val="2"/>
      <w:numFmt w:val="lowerLetter"/>
      <w:lvlText w:val="%2)"/>
      <w:lvlJc w:val="left"/>
      <w:pPr>
        <w:tabs>
          <w:tab w:val="num" w:pos="4702"/>
        </w:tabs>
        <w:ind w:left="4702" w:hanging="360"/>
      </w:pPr>
      <w:rPr>
        <w:rFonts w:cs="Times New Roman" w:hint="default"/>
      </w:rPr>
    </w:lvl>
    <w:lvl w:ilvl="2" w:tplc="0410001B" w:tentative="1">
      <w:start w:val="1"/>
      <w:numFmt w:val="lowerRoman"/>
      <w:lvlText w:val="%3."/>
      <w:lvlJc w:val="right"/>
      <w:pPr>
        <w:ind w:left="5422" w:hanging="180"/>
      </w:pPr>
      <w:rPr>
        <w:rFonts w:cs="Times New Roman"/>
      </w:rPr>
    </w:lvl>
    <w:lvl w:ilvl="3" w:tplc="0410000F" w:tentative="1">
      <w:start w:val="1"/>
      <w:numFmt w:val="decimal"/>
      <w:lvlText w:val="%4."/>
      <w:lvlJc w:val="left"/>
      <w:pPr>
        <w:ind w:left="6142" w:hanging="360"/>
      </w:pPr>
      <w:rPr>
        <w:rFonts w:cs="Times New Roman"/>
      </w:rPr>
    </w:lvl>
    <w:lvl w:ilvl="4" w:tplc="04100019" w:tentative="1">
      <w:start w:val="1"/>
      <w:numFmt w:val="lowerLetter"/>
      <w:lvlText w:val="%5."/>
      <w:lvlJc w:val="left"/>
      <w:pPr>
        <w:ind w:left="6862" w:hanging="360"/>
      </w:pPr>
      <w:rPr>
        <w:rFonts w:cs="Times New Roman"/>
      </w:rPr>
    </w:lvl>
    <w:lvl w:ilvl="5" w:tplc="0410001B" w:tentative="1">
      <w:start w:val="1"/>
      <w:numFmt w:val="lowerRoman"/>
      <w:lvlText w:val="%6."/>
      <w:lvlJc w:val="right"/>
      <w:pPr>
        <w:ind w:left="7582" w:hanging="180"/>
      </w:pPr>
      <w:rPr>
        <w:rFonts w:cs="Times New Roman"/>
      </w:rPr>
    </w:lvl>
    <w:lvl w:ilvl="6" w:tplc="0410000F" w:tentative="1">
      <w:start w:val="1"/>
      <w:numFmt w:val="decimal"/>
      <w:lvlText w:val="%7."/>
      <w:lvlJc w:val="left"/>
      <w:pPr>
        <w:ind w:left="8302" w:hanging="360"/>
      </w:pPr>
      <w:rPr>
        <w:rFonts w:cs="Times New Roman"/>
      </w:rPr>
    </w:lvl>
    <w:lvl w:ilvl="7" w:tplc="04100019" w:tentative="1">
      <w:start w:val="1"/>
      <w:numFmt w:val="lowerLetter"/>
      <w:lvlText w:val="%8."/>
      <w:lvlJc w:val="left"/>
      <w:pPr>
        <w:ind w:left="9022" w:hanging="360"/>
      </w:pPr>
      <w:rPr>
        <w:rFonts w:cs="Times New Roman"/>
      </w:rPr>
    </w:lvl>
    <w:lvl w:ilvl="8" w:tplc="0410001B" w:tentative="1">
      <w:start w:val="1"/>
      <w:numFmt w:val="lowerRoman"/>
      <w:lvlText w:val="%9."/>
      <w:lvlJc w:val="right"/>
      <w:pPr>
        <w:ind w:left="9742" w:hanging="180"/>
      </w:pPr>
      <w:rPr>
        <w:rFonts w:cs="Times New Roman"/>
      </w:rPr>
    </w:lvl>
  </w:abstractNum>
  <w:abstractNum w:abstractNumId="14" w15:restartNumberingAfterBreak="0">
    <w:nsid w:val="531A4F8A"/>
    <w:multiLevelType w:val="hybridMultilevel"/>
    <w:tmpl w:val="5E0ECD32"/>
    <w:lvl w:ilvl="0" w:tplc="7E40EA9A">
      <w:start w:val="1"/>
      <w:numFmt w:val="bullet"/>
      <w:lvlText w:val=""/>
      <w:lvlJc w:val="left"/>
      <w:pPr>
        <w:tabs>
          <w:tab w:val="num" w:pos="709"/>
        </w:tabs>
        <w:ind w:left="0" w:firstLine="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7F47060"/>
    <w:multiLevelType w:val="hybridMultilevel"/>
    <w:tmpl w:val="AA0058AC"/>
    <w:lvl w:ilvl="0" w:tplc="7E40EA9A">
      <w:start w:val="1"/>
      <w:numFmt w:val="bullet"/>
      <w:lvlText w:val=""/>
      <w:lvlJc w:val="left"/>
      <w:pPr>
        <w:tabs>
          <w:tab w:val="num" w:pos="709"/>
        </w:tabs>
        <w:ind w:left="0" w:firstLine="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83A7151"/>
    <w:multiLevelType w:val="hybridMultilevel"/>
    <w:tmpl w:val="6D6EA63C"/>
    <w:lvl w:ilvl="0" w:tplc="E70A13FE">
      <w:start w:val="1"/>
      <w:numFmt w:val="bullet"/>
      <w:lvlText w:val=""/>
      <w:lvlJc w:val="left"/>
      <w:pPr>
        <w:tabs>
          <w:tab w:val="num" w:pos="709"/>
        </w:tabs>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FA92F37"/>
    <w:multiLevelType w:val="hybridMultilevel"/>
    <w:tmpl w:val="45C86260"/>
    <w:lvl w:ilvl="0" w:tplc="88FE1C62">
      <w:start w:val="1"/>
      <w:numFmt w:val="decimal"/>
      <w:lvlText w:val="%1."/>
      <w:lvlJc w:val="left"/>
      <w:pPr>
        <w:tabs>
          <w:tab w:val="num" w:pos="709"/>
        </w:tabs>
        <w:ind w:left="0" w:firstLine="0"/>
      </w:pPr>
      <w:rPr>
        <w:rFonts w:hint="default"/>
        <w:b/>
      </w:rPr>
    </w:lvl>
    <w:lvl w:ilvl="1" w:tplc="04100019" w:tentative="1">
      <w:start w:val="1"/>
      <w:numFmt w:val="lowerLetter"/>
      <w:lvlText w:val="%2."/>
      <w:lvlJc w:val="left"/>
      <w:pPr>
        <w:ind w:left="1667" w:hanging="360"/>
      </w:pPr>
    </w:lvl>
    <w:lvl w:ilvl="2" w:tplc="0410001B" w:tentative="1">
      <w:start w:val="1"/>
      <w:numFmt w:val="lowerRoman"/>
      <w:lvlText w:val="%3."/>
      <w:lvlJc w:val="right"/>
      <w:pPr>
        <w:ind w:left="2387" w:hanging="180"/>
      </w:pPr>
    </w:lvl>
    <w:lvl w:ilvl="3" w:tplc="0410000F" w:tentative="1">
      <w:start w:val="1"/>
      <w:numFmt w:val="decimal"/>
      <w:lvlText w:val="%4."/>
      <w:lvlJc w:val="left"/>
      <w:pPr>
        <w:ind w:left="3107" w:hanging="360"/>
      </w:pPr>
    </w:lvl>
    <w:lvl w:ilvl="4" w:tplc="04100019" w:tentative="1">
      <w:start w:val="1"/>
      <w:numFmt w:val="lowerLetter"/>
      <w:lvlText w:val="%5."/>
      <w:lvlJc w:val="left"/>
      <w:pPr>
        <w:ind w:left="3827" w:hanging="360"/>
      </w:pPr>
    </w:lvl>
    <w:lvl w:ilvl="5" w:tplc="0410001B" w:tentative="1">
      <w:start w:val="1"/>
      <w:numFmt w:val="lowerRoman"/>
      <w:lvlText w:val="%6."/>
      <w:lvlJc w:val="right"/>
      <w:pPr>
        <w:ind w:left="4547" w:hanging="180"/>
      </w:pPr>
    </w:lvl>
    <w:lvl w:ilvl="6" w:tplc="0410000F" w:tentative="1">
      <w:start w:val="1"/>
      <w:numFmt w:val="decimal"/>
      <w:lvlText w:val="%7."/>
      <w:lvlJc w:val="left"/>
      <w:pPr>
        <w:ind w:left="5267" w:hanging="360"/>
      </w:pPr>
    </w:lvl>
    <w:lvl w:ilvl="7" w:tplc="04100019" w:tentative="1">
      <w:start w:val="1"/>
      <w:numFmt w:val="lowerLetter"/>
      <w:lvlText w:val="%8."/>
      <w:lvlJc w:val="left"/>
      <w:pPr>
        <w:ind w:left="5987" w:hanging="360"/>
      </w:pPr>
    </w:lvl>
    <w:lvl w:ilvl="8" w:tplc="0410001B" w:tentative="1">
      <w:start w:val="1"/>
      <w:numFmt w:val="lowerRoman"/>
      <w:lvlText w:val="%9."/>
      <w:lvlJc w:val="right"/>
      <w:pPr>
        <w:ind w:left="6707" w:hanging="180"/>
      </w:pPr>
    </w:lvl>
  </w:abstractNum>
  <w:abstractNum w:abstractNumId="18" w15:restartNumberingAfterBreak="0">
    <w:nsid w:val="693F5A33"/>
    <w:multiLevelType w:val="hybridMultilevel"/>
    <w:tmpl w:val="12E06F98"/>
    <w:lvl w:ilvl="0" w:tplc="4FA0256C">
      <w:start w:val="1"/>
      <w:numFmt w:val="decimal"/>
      <w:lvlText w:val="%1."/>
      <w:lvlJc w:val="left"/>
      <w:pPr>
        <w:ind w:left="972" w:hanging="405"/>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6CD20274"/>
    <w:multiLevelType w:val="multilevel"/>
    <w:tmpl w:val="7A36FBA4"/>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F822E0E"/>
    <w:multiLevelType w:val="hybridMultilevel"/>
    <w:tmpl w:val="666806D0"/>
    <w:lvl w:ilvl="0" w:tplc="DA00DB3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795DEE"/>
    <w:multiLevelType w:val="hybridMultilevel"/>
    <w:tmpl w:val="B1A6B8B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1541D"/>
    <w:multiLevelType w:val="hybridMultilevel"/>
    <w:tmpl w:val="4BFA21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C0D61FA"/>
    <w:multiLevelType w:val="hybridMultilevel"/>
    <w:tmpl w:val="0C346CC2"/>
    <w:lvl w:ilvl="0" w:tplc="C7383B1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EC0AC7"/>
    <w:multiLevelType w:val="hybridMultilevel"/>
    <w:tmpl w:val="3ED4C468"/>
    <w:lvl w:ilvl="0" w:tplc="DA00DB3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6"/>
  </w:num>
  <w:num w:numId="5">
    <w:abstractNumId w:val="7"/>
  </w:num>
  <w:num w:numId="6">
    <w:abstractNumId w:val="3"/>
  </w:num>
  <w:num w:numId="7">
    <w:abstractNumId w:val="21"/>
  </w:num>
  <w:num w:numId="8">
    <w:abstractNumId w:val="13"/>
  </w:num>
  <w:num w:numId="9">
    <w:abstractNumId w:val="8"/>
  </w:num>
  <w:num w:numId="10">
    <w:abstractNumId w:val="10"/>
  </w:num>
  <w:num w:numId="11">
    <w:abstractNumId w:val="19"/>
  </w:num>
  <w:num w:numId="12">
    <w:abstractNumId w:val="18"/>
  </w:num>
  <w:num w:numId="13">
    <w:abstractNumId w:val="1"/>
  </w:num>
  <w:num w:numId="14">
    <w:abstractNumId w:val="17"/>
  </w:num>
  <w:num w:numId="15">
    <w:abstractNumId w:val="16"/>
  </w:num>
  <w:num w:numId="16">
    <w:abstractNumId w:val="22"/>
  </w:num>
  <w:num w:numId="17">
    <w:abstractNumId w:val="14"/>
  </w:num>
  <w:num w:numId="18">
    <w:abstractNumId w:val="15"/>
  </w:num>
  <w:num w:numId="19">
    <w:abstractNumId w:val="4"/>
  </w:num>
  <w:num w:numId="20">
    <w:abstractNumId w:val="23"/>
  </w:num>
  <w:num w:numId="21">
    <w:abstractNumId w:val="12"/>
  </w:num>
  <w:num w:numId="22">
    <w:abstractNumId w:val="2"/>
  </w:num>
  <w:num w:numId="23">
    <w:abstractNumId w:val="11"/>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227"/>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80"/>
    <w:rsid w:val="0000644B"/>
    <w:rsid w:val="0001107F"/>
    <w:rsid w:val="00011E9A"/>
    <w:rsid w:val="0001244F"/>
    <w:rsid w:val="000149B6"/>
    <w:rsid w:val="00014B97"/>
    <w:rsid w:val="00014DE1"/>
    <w:rsid w:val="0001564D"/>
    <w:rsid w:val="000164B6"/>
    <w:rsid w:val="000218B8"/>
    <w:rsid w:val="00022730"/>
    <w:rsid w:val="000237DC"/>
    <w:rsid w:val="00027790"/>
    <w:rsid w:val="0003202A"/>
    <w:rsid w:val="00032981"/>
    <w:rsid w:val="00034E31"/>
    <w:rsid w:val="00036806"/>
    <w:rsid w:val="00041810"/>
    <w:rsid w:val="00041F8A"/>
    <w:rsid w:val="00042F77"/>
    <w:rsid w:val="00043052"/>
    <w:rsid w:val="000455C4"/>
    <w:rsid w:val="00046149"/>
    <w:rsid w:val="000478C6"/>
    <w:rsid w:val="00050E4F"/>
    <w:rsid w:val="000563D9"/>
    <w:rsid w:val="00056F0C"/>
    <w:rsid w:val="00060990"/>
    <w:rsid w:val="00062536"/>
    <w:rsid w:val="000627C6"/>
    <w:rsid w:val="00062E5F"/>
    <w:rsid w:val="00064C29"/>
    <w:rsid w:val="000704B1"/>
    <w:rsid w:val="00070E76"/>
    <w:rsid w:val="00074AAF"/>
    <w:rsid w:val="000857B1"/>
    <w:rsid w:val="000859F5"/>
    <w:rsid w:val="000860B3"/>
    <w:rsid w:val="00087725"/>
    <w:rsid w:val="00087A71"/>
    <w:rsid w:val="000902FD"/>
    <w:rsid w:val="00091025"/>
    <w:rsid w:val="00093D97"/>
    <w:rsid w:val="00093F34"/>
    <w:rsid w:val="000A0C65"/>
    <w:rsid w:val="000A1684"/>
    <w:rsid w:val="000A2843"/>
    <w:rsid w:val="000A314E"/>
    <w:rsid w:val="000A3BBF"/>
    <w:rsid w:val="000A4816"/>
    <w:rsid w:val="000A4B9C"/>
    <w:rsid w:val="000A4D54"/>
    <w:rsid w:val="000B009C"/>
    <w:rsid w:val="000B079A"/>
    <w:rsid w:val="000B192D"/>
    <w:rsid w:val="000B5C90"/>
    <w:rsid w:val="000B71F1"/>
    <w:rsid w:val="000C07F6"/>
    <w:rsid w:val="000C0C90"/>
    <w:rsid w:val="000C0CF4"/>
    <w:rsid w:val="000C1057"/>
    <w:rsid w:val="000C2ECC"/>
    <w:rsid w:val="000C3275"/>
    <w:rsid w:val="000C355B"/>
    <w:rsid w:val="000C3B3A"/>
    <w:rsid w:val="000C638A"/>
    <w:rsid w:val="000D1DBA"/>
    <w:rsid w:val="000E034C"/>
    <w:rsid w:val="000E09A6"/>
    <w:rsid w:val="000E11B7"/>
    <w:rsid w:val="000E1E35"/>
    <w:rsid w:val="000E3146"/>
    <w:rsid w:val="000E6845"/>
    <w:rsid w:val="000E684F"/>
    <w:rsid w:val="000F1EA9"/>
    <w:rsid w:val="000F6822"/>
    <w:rsid w:val="000F6E58"/>
    <w:rsid w:val="000F7B9F"/>
    <w:rsid w:val="000F7DCE"/>
    <w:rsid w:val="001025F6"/>
    <w:rsid w:val="0010263B"/>
    <w:rsid w:val="00103D6B"/>
    <w:rsid w:val="00104A6F"/>
    <w:rsid w:val="00106827"/>
    <w:rsid w:val="00107B57"/>
    <w:rsid w:val="001133B3"/>
    <w:rsid w:val="00114A19"/>
    <w:rsid w:val="00120431"/>
    <w:rsid w:val="00120BF8"/>
    <w:rsid w:val="00120E3C"/>
    <w:rsid w:val="0012366F"/>
    <w:rsid w:val="001240F7"/>
    <w:rsid w:val="00127411"/>
    <w:rsid w:val="00130A1D"/>
    <w:rsid w:val="00131310"/>
    <w:rsid w:val="001325ED"/>
    <w:rsid w:val="001340FC"/>
    <w:rsid w:val="00135D32"/>
    <w:rsid w:val="0014168B"/>
    <w:rsid w:val="00142ECF"/>
    <w:rsid w:val="00143E9D"/>
    <w:rsid w:val="0014596F"/>
    <w:rsid w:val="001520C1"/>
    <w:rsid w:val="00152BC4"/>
    <w:rsid w:val="00155FAB"/>
    <w:rsid w:val="00161C33"/>
    <w:rsid w:val="0016291B"/>
    <w:rsid w:val="00166AF1"/>
    <w:rsid w:val="00166EF6"/>
    <w:rsid w:val="00170D0D"/>
    <w:rsid w:val="00170DF4"/>
    <w:rsid w:val="00171B65"/>
    <w:rsid w:val="00171B7E"/>
    <w:rsid w:val="00172433"/>
    <w:rsid w:val="001730B6"/>
    <w:rsid w:val="00175972"/>
    <w:rsid w:val="00176858"/>
    <w:rsid w:val="00176A4E"/>
    <w:rsid w:val="00177691"/>
    <w:rsid w:val="00186D69"/>
    <w:rsid w:val="00190203"/>
    <w:rsid w:val="00191B88"/>
    <w:rsid w:val="00193495"/>
    <w:rsid w:val="00193AA3"/>
    <w:rsid w:val="00195E55"/>
    <w:rsid w:val="00197C14"/>
    <w:rsid w:val="001A06F7"/>
    <w:rsid w:val="001A1A7F"/>
    <w:rsid w:val="001A1CE8"/>
    <w:rsid w:val="001A2FE3"/>
    <w:rsid w:val="001A3C5C"/>
    <w:rsid w:val="001A4C6D"/>
    <w:rsid w:val="001A576D"/>
    <w:rsid w:val="001B0D6A"/>
    <w:rsid w:val="001B11FA"/>
    <w:rsid w:val="001B221F"/>
    <w:rsid w:val="001C0618"/>
    <w:rsid w:val="001C16A3"/>
    <w:rsid w:val="001C28BE"/>
    <w:rsid w:val="001C3F41"/>
    <w:rsid w:val="001D1C85"/>
    <w:rsid w:val="001D3F0C"/>
    <w:rsid w:val="001D4079"/>
    <w:rsid w:val="001D7B0A"/>
    <w:rsid w:val="001E02AA"/>
    <w:rsid w:val="001E2D29"/>
    <w:rsid w:val="001E4CC1"/>
    <w:rsid w:val="001E639F"/>
    <w:rsid w:val="001F13B3"/>
    <w:rsid w:val="001F2BB6"/>
    <w:rsid w:val="001F3BC8"/>
    <w:rsid w:val="001F48B2"/>
    <w:rsid w:val="001F55D9"/>
    <w:rsid w:val="001F6C6B"/>
    <w:rsid w:val="001F7A07"/>
    <w:rsid w:val="001F7B44"/>
    <w:rsid w:val="002102BE"/>
    <w:rsid w:val="0021564F"/>
    <w:rsid w:val="0021756E"/>
    <w:rsid w:val="00221120"/>
    <w:rsid w:val="002216AC"/>
    <w:rsid w:val="00222770"/>
    <w:rsid w:val="00222895"/>
    <w:rsid w:val="00222914"/>
    <w:rsid w:val="00226967"/>
    <w:rsid w:val="00227112"/>
    <w:rsid w:val="0023039F"/>
    <w:rsid w:val="0023377D"/>
    <w:rsid w:val="00234F25"/>
    <w:rsid w:val="00237722"/>
    <w:rsid w:val="0024137B"/>
    <w:rsid w:val="00245EB0"/>
    <w:rsid w:val="00246319"/>
    <w:rsid w:val="00247CCC"/>
    <w:rsid w:val="00247EE7"/>
    <w:rsid w:val="00251B07"/>
    <w:rsid w:val="00252781"/>
    <w:rsid w:val="00252915"/>
    <w:rsid w:val="00254D8A"/>
    <w:rsid w:val="00256116"/>
    <w:rsid w:val="00261D43"/>
    <w:rsid w:val="00263EBF"/>
    <w:rsid w:val="00264FA7"/>
    <w:rsid w:val="00264FD6"/>
    <w:rsid w:val="00265381"/>
    <w:rsid w:val="002659FF"/>
    <w:rsid w:val="00267676"/>
    <w:rsid w:val="0027039E"/>
    <w:rsid w:val="002717D2"/>
    <w:rsid w:val="00274665"/>
    <w:rsid w:val="00276E8A"/>
    <w:rsid w:val="002771CF"/>
    <w:rsid w:val="0028608B"/>
    <w:rsid w:val="00286CD3"/>
    <w:rsid w:val="00287185"/>
    <w:rsid w:val="00293914"/>
    <w:rsid w:val="00297349"/>
    <w:rsid w:val="002A21E1"/>
    <w:rsid w:val="002A314E"/>
    <w:rsid w:val="002A560F"/>
    <w:rsid w:val="002A777D"/>
    <w:rsid w:val="002B0129"/>
    <w:rsid w:val="002B09E4"/>
    <w:rsid w:val="002B0C27"/>
    <w:rsid w:val="002B30F4"/>
    <w:rsid w:val="002B365E"/>
    <w:rsid w:val="002B6E69"/>
    <w:rsid w:val="002C0439"/>
    <w:rsid w:val="002C17DD"/>
    <w:rsid w:val="002C3E86"/>
    <w:rsid w:val="002C4E08"/>
    <w:rsid w:val="002C6416"/>
    <w:rsid w:val="002D41FA"/>
    <w:rsid w:val="002D62EF"/>
    <w:rsid w:val="002E0414"/>
    <w:rsid w:val="002E1A23"/>
    <w:rsid w:val="002E440F"/>
    <w:rsid w:val="002F0108"/>
    <w:rsid w:val="002F38F2"/>
    <w:rsid w:val="00301036"/>
    <w:rsid w:val="00301B8A"/>
    <w:rsid w:val="003058EE"/>
    <w:rsid w:val="003112F3"/>
    <w:rsid w:val="00312689"/>
    <w:rsid w:val="00317066"/>
    <w:rsid w:val="00320254"/>
    <w:rsid w:val="0032313C"/>
    <w:rsid w:val="0033297B"/>
    <w:rsid w:val="003348CC"/>
    <w:rsid w:val="00334AE7"/>
    <w:rsid w:val="00341F64"/>
    <w:rsid w:val="00343C5F"/>
    <w:rsid w:val="00344164"/>
    <w:rsid w:val="00344835"/>
    <w:rsid w:val="0034798E"/>
    <w:rsid w:val="00352EFA"/>
    <w:rsid w:val="003544CF"/>
    <w:rsid w:val="00354997"/>
    <w:rsid w:val="003558B1"/>
    <w:rsid w:val="003613BC"/>
    <w:rsid w:val="00362793"/>
    <w:rsid w:val="00362917"/>
    <w:rsid w:val="003653EE"/>
    <w:rsid w:val="00365FB1"/>
    <w:rsid w:val="0036625C"/>
    <w:rsid w:val="00366CCD"/>
    <w:rsid w:val="00367AE0"/>
    <w:rsid w:val="00371945"/>
    <w:rsid w:val="00372CF7"/>
    <w:rsid w:val="0037454B"/>
    <w:rsid w:val="0037461D"/>
    <w:rsid w:val="00376BB0"/>
    <w:rsid w:val="00376BE2"/>
    <w:rsid w:val="00382720"/>
    <w:rsid w:val="003828EF"/>
    <w:rsid w:val="0038752B"/>
    <w:rsid w:val="00387BE9"/>
    <w:rsid w:val="003917A1"/>
    <w:rsid w:val="003920DD"/>
    <w:rsid w:val="00393D7B"/>
    <w:rsid w:val="00393F52"/>
    <w:rsid w:val="00394397"/>
    <w:rsid w:val="00394471"/>
    <w:rsid w:val="003A01DF"/>
    <w:rsid w:val="003A0E9A"/>
    <w:rsid w:val="003A1708"/>
    <w:rsid w:val="003A4212"/>
    <w:rsid w:val="003A4565"/>
    <w:rsid w:val="003A4D91"/>
    <w:rsid w:val="003A4DD3"/>
    <w:rsid w:val="003B2E67"/>
    <w:rsid w:val="003B66B3"/>
    <w:rsid w:val="003B6F61"/>
    <w:rsid w:val="003C1980"/>
    <w:rsid w:val="003C2453"/>
    <w:rsid w:val="003C2583"/>
    <w:rsid w:val="003C6D20"/>
    <w:rsid w:val="003D26AB"/>
    <w:rsid w:val="003D27A3"/>
    <w:rsid w:val="003D410C"/>
    <w:rsid w:val="003D7EF9"/>
    <w:rsid w:val="003E277F"/>
    <w:rsid w:val="003E2A85"/>
    <w:rsid w:val="003E2ED0"/>
    <w:rsid w:val="003E4F41"/>
    <w:rsid w:val="003E5060"/>
    <w:rsid w:val="003E5DE4"/>
    <w:rsid w:val="003E71D4"/>
    <w:rsid w:val="003E775A"/>
    <w:rsid w:val="003F0B2C"/>
    <w:rsid w:val="003F243C"/>
    <w:rsid w:val="003F2C0A"/>
    <w:rsid w:val="003F677B"/>
    <w:rsid w:val="003F76A6"/>
    <w:rsid w:val="00404029"/>
    <w:rsid w:val="004069DE"/>
    <w:rsid w:val="004074EC"/>
    <w:rsid w:val="004075F1"/>
    <w:rsid w:val="004139D4"/>
    <w:rsid w:val="004213BC"/>
    <w:rsid w:val="004302E9"/>
    <w:rsid w:val="00430CA7"/>
    <w:rsid w:val="00431834"/>
    <w:rsid w:val="00432E9E"/>
    <w:rsid w:val="00433277"/>
    <w:rsid w:val="004346EE"/>
    <w:rsid w:val="00436CE0"/>
    <w:rsid w:val="00440BAE"/>
    <w:rsid w:val="00442076"/>
    <w:rsid w:val="00445174"/>
    <w:rsid w:val="0044665B"/>
    <w:rsid w:val="00452472"/>
    <w:rsid w:val="00453194"/>
    <w:rsid w:val="00453B17"/>
    <w:rsid w:val="00457253"/>
    <w:rsid w:val="00464015"/>
    <w:rsid w:val="0046472E"/>
    <w:rsid w:val="0047029E"/>
    <w:rsid w:val="004730D3"/>
    <w:rsid w:val="00476667"/>
    <w:rsid w:val="004817D2"/>
    <w:rsid w:val="0048406E"/>
    <w:rsid w:val="004849B0"/>
    <w:rsid w:val="00485331"/>
    <w:rsid w:val="00487CE7"/>
    <w:rsid w:val="004941E2"/>
    <w:rsid w:val="00494CAB"/>
    <w:rsid w:val="00495086"/>
    <w:rsid w:val="004962CA"/>
    <w:rsid w:val="0049785D"/>
    <w:rsid w:val="004A3DD3"/>
    <w:rsid w:val="004A6BB4"/>
    <w:rsid w:val="004B5A6B"/>
    <w:rsid w:val="004B7189"/>
    <w:rsid w:val="004B7FDF"/>
    <w:rsid w:val="004D1210"/>
    <w:rsid w:val="004D1A95"/>
    <w:rsid w:val="004D1F69"/>
    <w:rsid w:val="004D2D0B"/>
    <w:rsid w:val="004D2D89"/>
    <w:rsid w:val="004D7C9F"/>
    <w:rsid w:val="004E4A6C"/>
    <w:rsid w:val="004F3088"/>
    <w:rsid w:val="004F314F"/>
    <w:rsid w:val="004F427E"/>
    <w:rsid w:val="004F7AC4"/>
    <w:rsid w:val="00507672"/>
    <w:rsid w:val="00507758"/>
    <w:rsid w:val="00510A95"/>
    <w:rsid w:val="005131B5"/>
    <w:rsid w:val="005134E0"/>
    <w:rsid w:val="00514732"/>
    <w:rsid w:val="00514BDA"/>
    <w:rsid w:val="00517DDB"/>
    <w:rsid w:val="00520F7B"/>
    <w:rsid w:val="00526CC5"/>
    <w:rsid w:val="0053262D"/>
    <w:rsid w:val="005361B0"/>
    <w:rsid w:val="00537CC7"/>
    <w:rsid w:val="00540A2F"/>
    <w:rsid w:val="00540B1C"/>
    <w:rsid w:val="005432C5"/>
    <w:rsid w:val="00543E26"/>
    <w:rsid w:val="00545B99"/>
    <w:rsid w:val="00553ACD"/>
    <w:rsid w:val="00555210"/>
    <w:rsid w:val="00561691"/>
    <w:rsid w:val="00562692"/>
    <w:rsid w:val="0057199D"/>
    <w:rsid w:val="00571FF1"/>
    <w:rsid w:val="00572200"/>
    <w:rsid w:val="005741FB"/>
    <w:rsid w:val="005752E7"/>
    <w:rsid w:val="005830F6"/>
    <w:rsid w:val="00583582"/>
    <w:rsid w:val="005841E8"/>
    <w:rsid w:val="0058579D"/>
    <w:rsid w:val="00585AC7"/>
    <w:rsid w:val="00590368"/>
    <w:rsid w:val="0059291F"/>
    <w:rsid w:val="00593886"/>
    <w:rsid w:val="00593FFA"/>
    <w:rsid w:val="005A0E85"/>
    <w:rsid w:val="005A184D"/>
    <w:rsid w:val="005A583E"/>
    <w:rsid w:val="005A5C52"/>
    <w:rsid w:val="005A5F83"/>
    <w:rsid w:val="005A7381"/>
    <w:rsid w:val="005B268A"/>
    <w:rsid w:val="005B42DE"/>
    <w:rsid w:val="005B5BDD"/>
    <w:rsid w:val="005B62A9"/>
    <w:rsid w:val="005B6538"/>
    <w:rsid w:val="005C272C"/>
    <w:rsid w:val="005C2C39"/>
    <w:rsid w:val="005C58E0"/>
    <w:rsid w:val="005D0B2F"/>
    <w:rsid w:val="005D5CF9"/>
    <w:rsid w:val="005D604F"/>
    <w:rsid w:val="005E11E9"/>
    <w:rsid w:val="005E1DC7"/>
    <w:rsid w:val="005E3404"/>
    <w:rsid w:val="005E3579"/>
    <w:rsid w:val="005E39D9"/>
    <w:rsid w:val="005E6BEB"/>
    <w:rsid w:val="005E786D"/>
    <w:rsid w:val="005F28DC"/>
    <w:rsid w:val="005F3B9F"/>
    <w:rsid w:val="005F3C71"/>
    <w:rsid w:val="005F3E2F"/>
    <w:rsid w:val="005F6B6E"/>
    <w:rsid w:val="00602F97"/>
    <w:rsid w:val="006049EA"/>
    <w:rsid w:val="0060520B"/>
    <w:rsid w:val="0060653E"/>
    <w:rsid w:val="00606AC2"/>
    <w:rsid w:val="006132C2"/>
    <w:rsid w:val="00622AC9"/>
    <w:rsid w:val="00622B85"/>
    <w:rsid w:val="00623565"/>
    <w:rsid w:val="00623969"/>
    <w:rsid w:val="00624A38"/>
    <w:rsid w:val="00625487"/>
    <w:rsid w:val="006311E0"/>
    <w:rsid w:val="006318AA"/>
    <w:rsid w:val="006438F6"/>
    <w:rsid w:val="006455BD"/>
    <w:rsid w:val="0064674E"/>
    <w:rsid w:val="00647136"/>
    <w:rsid w:val="006537B5"/>
    <w:rsid w:val="00653A36"/>
    <w:rsid w:val="006547C0"/>
    <w:rsid w:val="006553A6"/>
    <w:rsid w:val="00655742"/>
    <w:rsid w:val="00655AB3"/>
    <w:rsid w:val="00655EA0"/>
    <w:rsid w:val="00656B7F"/>
    <w:rsid w:val="00657BB5"/>
    <w:rsid w:val="006632AB"/>
    <w:rsid w:val="00663345"/>
    <w:rsid w:val="00666C07"/>
    <w:rsid w:val="00670784"/>
    <w:rsid w:val="006734DF"/>
    <w:rsid w:val="0067421B"/>
    <w:rsid w:val="006814A4"/>
    <w:rsid w:val="00683769"/>
    <w:rsid w:val="00683C62"/>
    <w:rsid w:val="00684DD8"/>
    <w:rsid w:val="00684EFB"/>
    <w:rsid w:val="00686EDD"/>
    <w:rsid w:val="00687FB4"/>
    <w:rsid w:val="00690A7C"/>
    <w:rsid w:val="006927D4"/>
    <w:rsid w:val="0069409B"/>
    <w:rsid w:val="00695B21"/>
    <w:rsid w:val="00696F23"/>
    <w:rsid w:val="006A1F23"/>
    <w:rsid w:val="006A2308"/>
    <w:rsid w:val="006A291C"/>
    <w:rsid w:val="006A5E23"/>
    <w:rsid w:val="006B4F08"/>
    <w:rsid w:val="006C03DA"/>
    <w:rsid w:val="006C2B08"/>
    <w:rsid w:val="006C38A1"/>
    <w:rsid w:val="006C4FC3"/>
    <w:rsid w:val="006D0917"/>
    <w:rsid w:val="006D12F8"/>
    <w:rsid w:val="006D20D7"/>
    <w:rsid w:val="006D67C3"/>
    <w:rsid w:val="006E08B2"/>
    <w:rsid w:val="006E169A"/>
    <w:rsid w:val="006E32D8"/>
    <w:rsid w:val="006F100A"/>
    <w:rsid w:val="006F526C"/>
    <w:rsid w:val="006F5D2F"/>
    <w:rsid w:val="006F68DC"/>
    <w:rsid w:val="007023BE"/>
    <w:rsid w:val="00702F7D"/>
    <w:rsid w:val="00703F01"/>
    <w:rsid w:val="007052A1"/>
    <w:rsid w:val="007074EF"/>
    <w:rsid w:val="0070785B"/>
    <w:rsid w:val="00710735"/>
    <w:rsid w:val="007111B0"/>
    <w:rsid w:val="00711CC0"/>
    <w:rsid w:val="00711EDA"/>
    <w:rsid w:val="007152C9"/>
    <w:rsid w:val="00715B5B"/>
    <w:rsid w:val="00716902"/>
    <w:rsid w:val="00716C08"/>
    <w:rsid w:val="00717485"/>
    <w:rsid w:val="00730517"/>
    <w:rsid w:val="00731750"/>
    <w:rsid w:val="0073599F"/>
    <w:rsid w:val="0073686B"/>
    <w:rsid w:val="007379F8"/>
    <w:rsid w:val="007435E9"/>
    <w:rsid w:val="00744A14"/>
    <w:rsid w:val="0074590C"/>
    <w:rsid w:val="0075596F"/>
    <w:rsid w:val="007576C3"/>
    <w:rsid w:val="00760100"/>
    <w:rsid w:val="0076064D"/>
    <w:rsid w:val="007656BD"/>
    <w:rsid w:val="007706F7"/>
    <w:rsid w:val="007726AE"/>
    <w:rsid w:val="00775816"/>
    <w:rsid w:val="00775D7D"/>
    <w:rsid w:val="00777159"/>
    <w:rsid w:val="00777A5C"/>
    <w:rsid w:val="00781D9E"/>
    <w:rsid w:val="0078519A"/>
    <w:rsid w:val="00785B61"/>
    <w:rsid w:val="00785BCA"/>
    <w:rsid w:val="0078758C"/>
    <w:rsid w:val="00787E3E"/>
    <w:rsid w:val="00791673"/>
    <w:rsid w:val="007A03DC"/>
    <w:rsid w:val="007A2DDA"/>
    <w:rsid w:val="007A485C"/>
    <w:rsid w:val="007A6B42"/>
    <w:rsid w:val="007A716B"/>
    <w:rsid w:val="007A7864"/>
    <w:rsid w:val="007B156C"/>
    <w:rsid w:val="007B25CB"/>
    <w:rsid w:val="007B3AE2"/>
    <w:rsid w:val="007B462D"/>
    <w:rsid w:val="007B500B"/>
    <w:rsid w:val="007B53EA"/>
    <w:rsid w:val="007B6FAB"/>
    <w:rsid w:val="007B72D4"/>
    <w:rsid w:val="007C0D4A"/>
    <w:rsid w:val="007C2779"/>
    <w:rsid w:val="007C46B3"/>
    <w:rsid w:val="007C70A5"/>
    <w:rsid w:val="007D0DF7"/>
    <w:rsid w:val="007D18AF"/>
    <w:rsid w:val="007D624F"/>
    <w:rsid w:val="007D79D6"/>
    <w:rsid w:val="007E00A5"/>
    <w:rsid w:val="007E1243"/>
    <w:rsid w:val="007E19D8"/>
    <w:rsid w:val="007E1CC0"/>
    <w:rsid w:val="007E3B4A"/>
    <w:rsid w:val="007E5572"/>
    <w:rsid w:val="007F1B4C"/>
    <w:rsid w:val="007F3478"/>
    <w:rsid w:val="007F44C6"/>
    <w:rsid w:val="007F6F54"/>
    <w:rsid w:val="0080031E"/>
    <w:rsid w:val="0080239A"/>
    <w:rsid w:val="0080446C"/>
    <w:rsid w:val="008203CB"/>
    <w:rsid w:val="00822987"/>
    <w:rsid w:val="00822D66"/>
    <w:rsid w:val="00826224"/>
    <w:rsid w:val="008274A1"/>
    <w:rsid w:val="00827815"/>
    <w:rsid w:val="008401AB"/>
    <w:rsid w:val="00843A11"/>
    <w:rsid w:val="00844383"/>
    <w:rsid w:val="008500CE"/>
    <w:rsid w:val="00852088"/>
    <w:rsid w:val="00854B84"/>
    <w:rsid w:val="008570AA"/>
    <w:rsid w:val="00860C96"/>
    <w:rsid w:val="0086177A"/>
    <w:rsid w:val="00861A4D"/>
    <w:rsid w:val="00861F25"/>
    <w:rsid w:val="00862FF2"/>
    <w:rsid w:val="00866089"/>
    <w:rsid w:val="00870765"/>
    <w:rsid w:val="00871805"/>
    <w:rsid w:val="0087451E"/>
    <w:rsid w:val="00875B7B"/>
    <w:rsid w:val="008762CC"/>
    <w:rsid w:val="008763F5"/>
    <w:rsid w:val="008802AD"/>
    <w:rsid w:val="00881862"/>
    <w:rsid w:val="00882569"/>
    <w:rsid w:val="00882FBC"/>
    <w:rsid w:val="00884D65"/>
    <w:rsid w:val="0089151E"/>
    <w:rsid w:val="00891AFF"/>
    <w:rsid w:val="008927C8"/>
    <w:rsid w:val="00893B17"/>
    <w:rsid w:val="00894CD6"/>
    <w:rsid w:val="00894EA6"/>
    <w:rsid w:val="00895ED3"/>
    <w:rsid w:val="008A0679"/>
    <w:rsid w:val="008A2AAC"/>
    <w:rsid w:val="008A2FE7"/>
    <w:rsid w:val="008A370D"/>
    <w:rsid w:val="008A44E6"/>
    <w:rsid w:val="008A4822"/>
    <w:rsid w:val="008A6964"/>
    <w:rsid w:val="008A725D"/>
    <w:rsid w:val="008B084D"/>
    <w:rsid w:val="008B085A"/>
    <w:rsid w:val="008B08D5"/>
    <w:rsid w:val="008B3FC4"/>
    <w:rsid w:val="008B7D29"/>
    <w:rsid w:val="008C2809"/>
    <w:rsid w:val="008C5C66"/>
    <w:rsid w:val="008C71B5"/>
    <w:rsid w:val="008C79C0"/>
    <w:rsid w:val="008C7DBB"/>
    <w:rsid w:val="008D0CE1"/>
    <w:rsid w:val="008D4FB7"/>
    <w:rsid w:val="008D5937"/>
    <w:rsid w:val="008D63FE"/>
    <w:rsid w:val="008D7D1C"/>
    <w:rsid w:val="008E1DB4"/>
    <w:rsid w:val="008E1FC6"/>
    <w:rsid w:val="008E2523"/>
    <w:rsid w:val="008E2B79"/>
    <w:rsid w:val="00906BF3"/>
    <w:rsid w:val="00911C59"/>
    <w:rsid w:val="00912227"/>
    <w:rsid w:val="00916CCA"/>
    <w:rsid w:val="0092039F"/>
    <w:rsid w:val="009214DA"/>
    <w:rsid w:val="00921886"/>
    <w:rsid w:val="00927854"/>
    <w:rsid w:val="00930B4B"/>
    <w:rsid w:val="009327FA"/>
    <w:rsid w:val="00933A8A"/>
    <w:rsid w:val="00933D8C"/>
    <w:rsid w:val="009366E9"/>
    <w:rsid w:val="00943A72"/>
    <w:rsid w:val="00943AF2"/>
    <w:rsid w:val="00947A7D"/>
    <w:rsid w:val="00950326"/>
    <w:rsid w:val="009518CE"/>
    <w:rsid w:val="00951DBD"/>
    <w:rsid w:val="0095716C"/>
    <w:rsid w:val="009608D5"/>
    <w:rsid w:val="009609F2"/>
    <w:rsid w:val="00961B62"/>
    <w:rsid w:val="00961F20"/>
    <w:rsid w:val="00963ACA"/>
    <w:rsid w:val="009678FD"/>
    <w:rsid w:val="009707A2"/>
    <w:rsid w:val="0097149A"/>
    <w:rsid w:val="00973F17"/>
    <w:rsid w:val="0097412E"/>
    <w:rsid w:val="0097657E"/>
    <w:rsid w:val="0098066E"/>
    <w:rsid w:val="00983230"/>
    <w:rsid w:val="009841FA"/>
    <w:rsid w:val="00987ED2"/>
    <w:rsid w:val="0099280A"/>
    <w:rsid w:val="00992873"/>
    <w:rsid w:val="009937BF"/>
    <w:rsid w:val="009953D4"/>
    <w:rsid w:val="009A1EED"/>
    <w:rsid w:val="009A2694"/>
    <w:rsid w:val="009A2A01"/>
    <w:rsid w:val="009B1F51"/>
    <w:rsid w:val="009B3032"/>
    <w:rsid w:val="009B33D1"/>
    <w:rsid w:val="009B5D7B"/>
    <w:rsid w:val="009B6EDB"/>
    <w:rsid w:val="009C0ED5"/>
    <w:rsid w:val="009C3039"/>
    <w:rsid w:val="009C31B8"/>
    <w:rsid w:val="009C34B8"/>
    <w:rsid w:val="009C5D5C"/>
    <w:rsid w:val="009D292F"/>
    <w:rsid w:val="009D3689"/>
    <w:rsid w:val="009D420C"/>
    <w:rsid w:val="009D6E90"/>
    <w:rsid w:val="009E101B"/>
    <w:rsid w:val="009E23C4"/>
    <w:rsid w:val="009E3419"/>
    <w:rsid w:val="009E65AE"/>
    <w:rsid w:val="009F4885"/>
    <w:rsid w:val="009F6E0A"/>
    <w:rsid w:val="009F78C6"/>
    <w:rsid w:val="009F7A36"/>
    <w:rsid w:val="00A016E2"/>
    <w:rsid w:val="00A03092"/>
    <w:rsid w:val="00A030AD"/>
    <w:rsid w:val="00A067E5"/>
    <w:rsid w:val="00A105F4"/>
    <w:rsid w:val="00A106F0"/>
    <w:rsid w:val="00A10B34"/>
    <w:rsid w:val="00A10BED"/>
    <w:rsid w:val="00A150CA"/>
    <w:rsid w:val="00A156D3"/>
    <w:rsid w:val="00A16CB0"/>
    <w:rsid w:val="00A1716F"/>
    <w:rsid w:val="00A17605"/>
    <w:rsid w:val="00A24683"/>
    <w:rsid w:val="00A24D44"/>
    <w:rsid w:val="00A3033E"/>
    <w:rsid w:val="00A303B2"/>
    <w:rsid w:val="00A30ABD"/>
    <w:rsid w:val="00A359C9"/>
    <w:rsid w:val="00A415CD"/>
    <w:rsid w:val="00A4310C"/>
    <w:rsid w:val="00A43D9D"/>
    <w:rsid w:val="00A43F45"/>
    <w:rsid w:val="00A44CEE"/>
    <w:rsid w:val="00A507CE"/>
    <w:rsid w:val="00A51D09"/>
    <w:rsid w:val="00A547D1"/>
    <w:rsid w:val="00A55A8A"/>
    <w:rsid w:val="00A56E8D"/>
    <w:rsid w:val="00A602FA"/>
    <w:rsid w:val="00A604C5"/>
    <w:rsid w:val="00A60813"/>
    <w:rsid w:val="00A662D0"/>
    <w:rsid w:val="00A7013C"/>
    <w:rsid w:val="00A72B09"/>
    <w:rsid w:val="00A73B32"/>
    <w:rsid w:val="00A744E8"/>
    <w:rsid w:val="00A74F4B"/>
    <w:rsid w:val="00A77EDD"/>
    <w:rsid w:val="00A813F3"/>
    <w:rsid w:val="00A872F2"/>
    <w:rsid w:val="00A87DB9"/>
    <w:rsid w:val="00A937F9"/>
    <w:rsid w:val="00AA09B2"/>
    <w:rsid w:val="00AA0B88"/>
    <w:rsid w:val="00AA3DBB"/>
    <w:rsid w:val="00AA4BF0"/>
    <w:rsid w:val="00AA7793"/>
    <w:rsid w:val="00AB4AD8"/>
    <w:rsid w:val="00AC10C2"/>
    <w:rsid w:val="00AC247A"/>
    <w:rsid w:val="00AC45F3"/>
    <w:rsid w:val="00AC5FB8"/>
    <w:rsid w:val="00AC60FD"/>
    <w:rsid w:val="00AC6390"/>
    <w:rsid w:val="00AC7B3C"/>
    <w:rsid w:val="00AD0344"/>
    <w:rsid w:val="00AD44D9"/>
    <w:rsid w:val="00AD5453"/>
    <w:rsid w:val="00AD755B"/>
    <w:rsid w:val="00AE13EC"/>
    <w:rsid w:val="00AF1C3D"/>
    <w:rsid w:val="00AF5AA1"/>
    <w:rsid w:val="00AF5D2F"/>
    <w:rsid w:val="00AF7149"/>
    <w:rsid w:val="00B01DCB"/>
    <w:rsid w:val="00B01F55"/>
    <w:rsid w:val="00B02096"/>
    <w:rsid w:val="00B039E0"/>
    <w:rsid w:val="00B11B2E"/>
    <w:rsid w:val="00B13085"/>
    <w:rsid w:val="00B131E1"/>
    <w:rsid w:val="00B20F83"/>
    <w:rsid w:val="00B21708"/>
    <w:rsid w:val="00B23E8F"/>
    <w:rsid w:val="00B2550A"/>
    <w:rsid w:val="00B309CD"/>
    <w:rsid w:val="00B3149B"/>
    <w:rsid w:val="00B32A62"/>
    <w:rsid w:val="00B34911"/>
    <w:rsid w:val="00B35677"/>
    <w:rsid w:val="00B35B22"/>
    <w:rsid w:val="00B41A27"/>
    <w:rsid w:val="00B42BE2"/>
    <w:rsid w:val="00B44897"/>
    <w:rsid w:val="00B478C1"/>
    <w:rsid w:val="00B52569"/>
    <w:rsid w:val="00B54BF7"/>
    <w:rsid w:val="00B57755"/>
    <w:rsid w:val="00B62B79"/>
    <w:rsid w:val="00B663DF"/>
    <w:rsid w:val="00B716D6"/>
    <w:rsid w:val="00B74252"/>
    <w:rsid w:val="00B826D5"/>
    <w:rsid w:val="00B8371D"/>
    <w:rsid w:val="00B85934"/>
    <w:rsid w:val="00B85D35"/>
    <w:rsid w:val="00B866B1"/>
    <w:rsid w:val="00B870D2"/>
    <w:rsid w:val="00B87FE7"/>
    <w:rsid w:val="00B9109D"/>
    <w:rsid w:val="00B91E5F"/>
    <w:rsid w:val="00B91F3F"/>
    <w:rsid w:val="00B96DDC"/>
    <w:rsid w:val="00B978A6"/>
    <w:rsid w:val="00BA0018"/>
    <w:rsid w:val="00BA6A62"/>
    <w:rsid w:val="00BA76EB"/>
    <w:rsid w:val="00BB07B1"/>
    <w:rsid w:val="00BB0FED"/>
    <w:rsid w:val="00BB149F"/>
    <w:rsid w:val="00BB41D0"/>
    <w:rsid w:val="00BC20D0"/>
    <w:rsid w:val="00BC2971"/>
    <w:rsid w:val="00BC477D"/>
    <w:rsid w:val="00BC6626"/>
    <w:rsid w:val="00BC6D23"/>
    <w:rsid w:val="00BD01F9"/>
    <w:rsid w:val="00BD38CB"/>
    <w:rsid w:val="00BD4235"/>
    <w:rsid w:val="00BD4CA2"/>
    <w:rsid w:val="00BD7AE6"/>
    <w:rsid w:val="00BE46F3"/>
    <w:rsid w:val="00BE4D96"/>
    <w:rsid w:val="00BE729D"/>
    <w:rsid w:val="00BF0B19"/>
    <w:rsid w:val="00BF1D4E"/>
    <w:rsid w:val="00BF3F58"/>
    <w:rsid w:val="00BF69F2"/>
    <w:rsid w:val="00BF70B6"/>
    <w:rsid w:val="00C02286"/>
    <w:rsid w:val="00C02840"/>
    <w:rsid w:val="00C03AAA"/>
    <w:rsid w:val="00C041C0"/>
    <w:rsid w:val="00C11E14"/>
    <w:rsid w:val="00C124DC"/>
    <w:rsid w:val="00C234B2"/>
    <w:rsid w:val="00C24617"/>
    <w:rsid w:val="00C256D8"/>
    <w:rsid w:val="00C27ED5"/>
    <w:rsid w:val="00C31CB8"/>
    <w:rsid w:val="00C31D98"/>
    <w:rsid w:val="00C34372"/>
    <w:rsid w:val="00C3718A"/>
    <w:rsid w:val="00C41D8C"/>
    <w:rsid w:val="00C42018"/>
    <w:rsid w:val="00C422C4"/>
    <w:rsid w:val="00C44957"/>
    <w:rsid w:val="00C45254"/>
    <w:rsid w:val="00C46D74"/>
    <w:rsid w:val="00C540FF"/>
    <w:rsid w:val="00C55B5F"/>
    <w:rsid w:val="00C57295"/>
    <w:rsid w:val="00C62CF5"/>
    <w:rsid w:val="00C6549B"/>
    <w:rsid w:val="00C66B03"/>
    <w:rsid w:val="00C671AC"/>
    <w:rsid w:val="00C675A6"/>
    <w:rsid w:val="00C701D4"/>
    <w:rsid w:val="00C71D78"/>
    <w:rsid w:val="00C72908"/>
    <w:rsid w:val="00C829C9"/>
    <w:rsid w:val="00C849B5"/>
    <w:rsid w:val="00C85631"/>
    <w:rsid w:val="00C8650C"/>
    <w:rsid w:val="00C86EC6"/>
    <w:rsid w:val="00C9228D"/>
    <w:rsid w:val="00C9668F"/>
    <w:rsid w:val="00CA03A0"/>
    <w:rsid w:val="00CA2911"/>
    <w:rsid w:val="00CA596F"/>
    <w:rsid w:val="00CB04F6"/>
    <w:rsid w:val="00CB2CFB"/>
    <w:rsid w:val="00CB33EC"/>
    <w:rsid w:val="00CB6BD0"/>
    <w:rsid w:val="00CB72FD"/>
    <w:rsid w:val="00CC2FAF"/>
    <w:rsid w:val="00CC39BD"/>
    <w:rsid w:val="00CD2500"/>
    <w:rsid w:val="00CD387C"/>
    <w:rsid w:val="00CD56C9"/>
    <w:rsid w:val="00CD74FF"/>
    <w:rsid w:val="00CD7CF7"/>
    <w:rsid w:val="00CD7DA3"/>
    <w:rsid w:val="00CE1C78"/>
    <w:rsid w:val="00CE1EC4"/>
    <w:rsid w:val="00CE565C"/>
    <w:rsid w:val="00CE6AB5"/>
    <w:rsid w:val="00CE74AC"/>
    <w:rsid w:val="00CE76EA"/>
    <w:rsid w:val="00CF0A06"/>
    <w:rsid w:val="00CF642E"/>
    <w:rsid w:val="00D0026D"/>
    <w:rsid w:val="00D06D19"/>
    <w:rsid w:val="00D16B67"/>
    <w:rsid w:val="00D17A52"/>
    <w:rsid w:val="00D17C84"/>
    <w:rsid w:val="00D22023"/>
    <w:rsid w:val="00D336E1"/>
    <w:rsid w:val="00D349BB"/>
    <w:rsid w:val="00D365C7"/>
    <w:rsid w:val="00D405A1"/>
    <w:rsid w:val="00D406D9"/>
    <w:rsid w:val="00D43C14"/>
    <w:rsid w:val="00D44327"/>
    <w:rsid w:val="00D51DA4"/>
    <w:rsid w:val="00D51FEB"/>
    <w:rsid w:val="00D528EA"/>
    <w:rsid w:val="00D54818"/>
    <w:rsid w:val="00D54D20"/>
    <w:rsid w:val="00D5505A"/>
    <w:rsid w:val="00D55C5D"/>
    <w:rsid w:val="00D568B9"/>
    <w:rsid w:val="00D5757A"/>
    <w:rsid w:val="00D57BBC"/>
    <w:rsid w:val="00D61B00"/>
    <w:rsid w:val="00D63B98"/>
    <w:rsid w:val="00D63E12"/>
    <w:rsid w:val="00D65075"/>
    <w:rsid w:val="00D7536C"/>
    <w:rsid w:val="00D764B7"/>
    <w:rsid w:val="00D82A3C"/>
    <w:rsid w:val="00D8517D"/>
    <w:rsid w:val="00D85D81"/>
    <w:rsid w:val="00D93EE5"/>
    <w:rsid w:val="00D9673A"/>
    <w:rsid w:val="00DA3565"/>
    <w:rsid w:val="00DB1EA2"/>
    <w:rsid w:val="00DB733F"/>
    <w:rsid w:val="00DC23C7"/>
    <w:rsid w:val="00DC2FF7"/>
    <w:rsid w:val="00DC3C1B"/>
    <w:rsid w:val="00DD3196"/>
    <w:rsid w:val="00DE24AF"/>
    <w:rsid w:val="00DE2868"/>
    <w:rsid w:val="00DE5787"/>
    <w:rsid w:val="00DE7154"/>
    <w:rsid w:val="00DF1380"/>
    <w:rsid w:val="00DF1A9D"/>
    <w:rsid w:val="00DF275E"/>
    <w:rsid w:val="00DF2EDF"/>
    <w:rsid w:val="00DF3409"/>
    <w:rsid w:val="00DF7D2C"/>
    <w:rsid w:val="00E014A1"/>
    <w:rsid w:val="00E032DF"/>
    <w:rsid w:val="00E05667"/>
    <w:rsid w:val="00E101CC"/>
    <w:rsid w:val="00E116E9"/>
    <w:rsid w:val="00E1204E"/>
    <w:rsid w:val="00E14BE3"/>
    <w:rsid w:val="00E2017A"/>
    <w:rsid w:val="00E21398"/>
    <w:rsid w:val="00E22E5C"/>
    <w:rsid w:val="00E23FD2"/>
    <w:rsid w:val="00E25EE9"/>
    <w:rsid w:val="00E269B5"/>
    <w:rsid w:val="00E26D7E"/>
    <w:rsid w:val="00E27C10"/>
    <w:rsid w:val="00E320F5"/>
    <w:rsid w:val="00E3473E"/>
    <w:rsid w:val="00E40241"/>
    <w:rsid w:val="00E40BE1"/>
    <w:rsid w:val="00E41CBA"/>
    <w:rsid w:val="00E458E9"/>
    <w:rsid w:val="00E47F41"/>
    <w:rsid w:val="00E557E0"/>
    <w:rsid w:val="00E57834"/>
    <w:rsid w:val="00E57A93"/>
    <w:rsid w:val="00E6430E"/>
    <w:rsid w:val="00E701F4"/>
    <w:rsid w:val="00E71099"/>
    <w:rsid w:val="00E71575"/>
    <w:rsid w:val="00E71749"/>
    <w:rsid w:val="00E71943"/>
    <w:rsid w:val="00E71956"/>
    <w:rsid w:val="00E72586"/>
    <w:rsid w:val="00E7292F"/>
    <w:rsid w:val="00E74321"/>
    <w:rsid w:val="00E77FFC"/>
    <w:rsid w:val="00E8380B"/>
    <w:rsid w:val="00E84476"/>
    <w:rsid w:val="00E85BA3"/>
    <w:rsid w:val="00E85C81"/>
    <w:rsid w:val="00E9344C"/>
    <w:rsid w:val="00E95161"/>
    <w:rsid w:val="00EA3F74"/>
    <w:rsid w:val="00EA43AB"/>
    <w:rsid w:val="00EA4444"/>
    <w:rsid w:val="00EB34F6"/>
    <w:rsid w:val="00EB5F08"/>
    <w:rsid w:val="00EB7312"/>
    <w:rsid w:val="00EC2914"/>
    <w:rsid w:val="00EC4B76"/>
    <w:rsid w:val="00ED1394"/>
    <w:rsid w:val="00ED3B41"/>
    <w:rsid w:val="00ED4136"/>
    <w:rsid w:val="00ED5117"/>
    <w:rsid w:val="00ED511A"/>
    <w:rsid w:val="00ED58FC"/>
    <w:rsid w:val="00ED6050"/>
    <w:rsid w:val="00EE3338"/>
    <w:rsid w:val="00EE4A5D"/>
    <w:rsid w:val="00EF07EB"/>
    <w:rsid w:val="00EF101A"/>
    <w:rsid w:val="00EF2E32"/>
    <w:rsid w:val="00EF509E"/>
    <w:rsid w:val="00EF5CA8"/>
    <w:rsid w:val="00EF7691"/>
    <w:rsid w:val="00F05701"/>
    <w:rsid w:val="00F05B15"/>
    <w:rsid w:val="00F06FB5"/>
    <w:rsid w:val="00F07B05"/>
    <w:rsid w:val="00F11866"/>
    <w:rsid w:val="00F15B19"/>
    <w:rsid w:val="00F16B03"/>
    <w:rsid w:val="00F20A18"/>
    <w:rsid w:val="00F24BA7"/>
    <w:rsid w:val="00F24D46"/>
    <w:rsid w:val="00F27EF8"/>
    <w:rsid w:val="00F341CA"/>
    <w:rsid w:val="00F36088"/>
    <w:rsid w:val="00F40233"/>
    <w:rsid w:val="00F41A3B"/>
    <w:rsid w:val="00F43187"/>
    <w:rsid w:val="00F45433"/>
    <w:rsid w:val="00F45EFF"/>
    <w:rsid w:val="00F4757D"/>
    <w:rsid w:val="00F5023D"/>
    <w:rsid w:val="00F50390"/>
    <w:rsid w:val="00F50603"/>
    <w:rsid w:val="00F5381E"/>
    <w:rsid w:val="00F61DB6"/>
    <w:rsid w:val="00F620E5"/>
    <w:rsid w:val="00F6453D"/>
    <w:rsid w:val="00F65988"/>
    <w:rsid w:val="00F65D7A"/>
    <w:rsid w:val="00F65F36"/>
    <w:rsid w:val="00F73A14"/>
    <w:rsid w:val="00F75D26"/>
    <w:rsid w:val="00F80C2D"/>
    <w:rsid w:val="00F82DA1"/>
    <w:rsid w:val="00F836E7"/>
    <w:rsid w:val="00F85BEE"/>
    <w:rsid w:val="00F85F4E"/>
    <w:rsid w:val="00F87D07"/>
    <w:rsid w:val="00F904D9"/>
    <w:rsid w:val="00F94400"/>
    <w:rsid w:val="00F96233"/>
    <w:rsid w:val="00F96FE8"/>
    <w:rsid w:val="00FA171E"/>
    <w:rsid w:val="00FA3158"/>
    <w:rsid w:val="00FA78C8"/>
    <w:rsid w:val="00FB0B8C"/>
    <w:rsid w:val="00FB0D7A"/>
    <w:rsid w:val="00FB1F6C"/>
    <w:rsid w:val="00FB40EE"/>
    <w:rsid w:val="00FB4944"/>
    <w:rsid w:val="00FC07E5"/>
    <w:rsid w:val="00FC285B"/>
    <w:rsid w:val="00FC30FF"/>
    <w:rsid w:val="00FC4034"/>
    <w:rsid w:val="00FC40D9"/>
    <w:rsid w:val="00FC66D8"/>
    <w:rsid w:val="00FC7802"/>
    <w:rsid w:val="00FD0745"/>
    <w:rsid w:val="00FD1720"/>
    <w:rsid w:val="00FD1B50"/>
    <w:rsid w:val="00FD3F11"/>
    <w:rsid w:val="00FD4D9E"/>
    <w:rsid w:val="00FD6851"/>
    <w:rsid w:val="00FD6D6F"/>
    <w:rsid w:val="00FD7C62"/>
    <w:rsid w:val="00FE2752"/>
    <w:rsid w:val="00FE3373"/>
    <w:rsid w:val="00FE6AD0"/>
    <w:rsid w:val="00FE70CD"/>
    <w:rsid w:val="00FF32BA"/>
    <w:rsid w:val="00FF7D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79D49"/>
  <w15:docId w15:val="{2A067D66-5189-462F-829A-B25CB9DE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1980"/>
    <w:pPr>
      <w:ind w:firstLine="567"/>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C1980"/>
    <w:pPr>
      <w:ind w:left="720"/>
      <w:contextualSpacing/>
    </w:pPr>
  </w:style>
  <w:style w:type="paragraph" w:styleId="Pidipagina">
    <w:name w:val="footer"/>
    <w:basedOn w:val="Normale"/>
    <w:link w:val="PidipaginaCarattere"/>
    <w:uiPriority w:val="99"/>
    <w:rsid w:val="003C1980"/>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3C1980"/>
    <w:rPr>
      <w:rFonts w:ascii="Times New Roman" w:hAnsi="Times New Roman" w:cs="Times New Roman"/>
    </w:rPr>
  </w:style>
  <w:style w:type="paragraph" w:styleId="Rientrocorpodeltesto">
    <w:name w:val="Body Text Indent"/>
    <w:basedOn w:val="Normale"/>
    <w:link w:val="RientrocorpodeltestoCarattere"/>
    <w:uiPriority w:val="99"/>
    <w:rsid w:val="00E23FD2"/>
    <w:pPr>
      <w:ind w:left="4245" w:hanging="4245"/>
    </w:pPr>
    <w:rPr>
      <w:sz w:val="20"/>
      <w:szCs w:val="20"/>
    </w:rPr>
  </w:style>
  <w:style w:type="character" w:customStyle="1" w:styleId="RientrocorpodeltestoCarattere">
    <w:name w:val="Rientro corpo del testo Carattere"/>
    <w:basedOn w:val="Carpredefinitoparagrafo"/>
    <w:link w:val="Rientrocorpodeltesto"/>
    <w:uiPriority w:val="99"/>
    <w:locked/>
    <w:rsid w:val="00E23FD2"/>
    <w:rPr>
      <w:rFonts w:ascii="Times New Roman" w:hAnsi="Times New Roman" w:cs="Times New Roman"/>
      <w:sz w:val="20"/>
    </w:rPr>
  </w:style>
  <w:style w:type="paragraph" w:customStyle="1" w:styleId="Style1">
    <w:name w:val="Style 1"/>
    <w:uiPriority w:val="99"/>
    <w:rsid w:val="00D65075"/>
    <w:pPr>
      <w:widowControl w:val="0"/>
      <w:autoSpaceDE w:val="0"/>
      <w:autoSpaceDN w:val="0"/>
      <w:adjustRightInd w:val="0"/>
    </w:pPr>
    <w:rPr>
      <w:rFonts w:ascii="Times New Roman" w:eastAsia="MS ??" w:hAnsi="Times New Roman"/>
      <w:sz w:val="20"/>
      <w:szCs w:val="20"/>
    </w:rPr>
  </w:style>
  <w:style w:type="paragraph" w:customStyle="1" w:styleId="style1cxspmedio">
    <w:name w:val="style1cxspmedio"/>
    <w:basedOn w:val="Normale"/>
    <w:uiPriority w:val="99"/>
    <w:rsid w:val="00FD7C62"/>
    <w:pPr>
      <w:spacing w:before="100" w:beforeAutospacing="1" w:after="100" w:afterAutospacing="1"/>
      <w:ind w:firstLine="0"/>
    </w:pPr>
  </w:style>
  <w:style w:type="character" w:styleId="Enfasicorsivo">
    <w:name w:val="Emphasis"/>
    <w:basedOn w:val="Carpredefinitoparagrafo"/>
    <w:uiPriority w:val="99"/>
    <w:qFormat/>
    <w:rsid w:val="00DB733F"/>
    <w:rPr>
      <w:rFonts w:cs="Times New Roman"/>
      <w:b/>
    </w:rPr>
  </w:style>
  <w:style w:type="character" w:customStyle="1" w:styleId="st1">
    <w:name w:val="st1"/>
    <w:uiPriority w:val="99"/>
    <w:rsid w:val="00DB733F"/>
  </w:style>
  <w:style w:type="paragraph" w:styleId="PreformattatoHTML">
    <w:name w:val="HTML Preformatted"/>
    <w:basedOn w:val="Normale"/>
    <w:link w:val="PreformattatoHTMLCarattere"/>
    <w:uiPriority w:val="99"/>
    <w:rsid w:val="00BB0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locked/>
    <w:rsid w:val="00BB07B1"/>
    <w:rPr>
      <w:rFonts w:ascii="Courier New" w:hAnsi="Courier New" w:cs="Times New Roman"/>
      <w:sz w:val="20"/>
    </w:rPr>
  </w:style>
  <w:style w:type="paragraph" w:customStyle="1" w:styleId="msonormalcxspmediocxspmedio">
    <w:name w:val="msonormalcxspmediocxspmedio"/>
    <w:basedOn w:val="Normale"/>
    <w:uiPriority w:val="99"/>
    <w:rsid w:val="005B6538"/>
    <w:pPr>
      <w:spacing w:before="100" w:beforeAutospacing="1" w:after="100" w:afterAutospacing="1"/>
      <w:ind w:firstLine="0"/>
    </w:pPr>
  </w:style>
  <w:style w:type="paragraph" w:styleId="Testonotaapidipagina">
    <w:name w:val="footnote text"/>
    <w:basedOn w:val="Normale"/>
    <w:link w:val="TestonotaapidipaginaCarattere"/>
    <w:uiPriority w:val="99"/>
    <w:semiHidden/>
    <w:rsid w:val="0088186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881862"/>
    <w:rPr>
      <w:rFonts w:ascii="Times New Roman" w:hAnsi="Times New Roman" w:cs="Times New Roman"/>
      <w:sz w:val="20"/>
    </w:rPr>
  </w:style>
  <w:style w:type="character" w:styleId="Rimandonotaapidipagina">
    <w:name w:val="footnote reference"/>
    <w:basedOn w:val="Carpredefinitoparagrafo"/>
    <w:uiPriority w:val="99"/>
    <w:semiHidden/>
    <w:rsid w:val="00881862"/>
    <w:rPr>
      <w:rFonts w:cs="Times New Roman"/>
      <w:vertAlign w:val="superscript"/>
    </w:rPr>
  </w:style>
  <w:style w:type="paragraph" w:styleId="Testofumetto">
    <w:name w:val="Balloon Text"/>
    <w:basedOn w:val="Normale"/>
    <w:link w:val="TestofumettoCarattere"/>
    <w:uiPriority w:val="99"/>
    <w:semiHidden/>
    <w:rsid w:val="00ED511A"/>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ED511A"/>
    <w:rPr>
      <w:rFonts w:ascii="Tahoma" w:hAnsi="Tahoma" w:cs="Times New Roman"/>
      <w:sz w:val="16"/>
    </w:rPr>
  </w:style>
  <w:style w:type="character" w:styleId="Enfasigrassetto">
    <w:name w:val="Strong"/>
    <w:basedOn w:val="Carpredefinitoparagrafo"/>
    <w:uiPriority w:val="99"/>
    <w:qFormat/>
    <w:rsid w:val="00540B1C"/>
    <w:rPr>
      <w:rFonts w:cs="Times New Roman"/>
      <w:b/>
    </w:rPr>
  </w:style>
  <w:style w:type="paragraph" w:styleId="Corpotesto">
    <w:name w:val="Body Text"/>
    <w:basedOn w:val="Normale"/>
    <w:link w:val="CorpotestoCarattere"/>
    <w:uiPriority w:val="99"/>
    <w:semiHidden/>
    <w:rsid w:val="00B62B79"/>
    <w:pPr>
      <w:spacing w:after="120"/>
    </w:pPr>
    <w:rPr>
      <w:sz w:val="20"/>
      <w:szCs w:val="20"/>
    </w:rPr>
  </w:style>
  <w:style w:type="character" w:customStyle="1" w:styleId="CorpotestoCarattere">
    <w:name w:val="Corpo testo Carattere"/>
    <w:basedOn w:val="Carpredefinitoparagrafo"/>
    <w:link w:val="Corpotesto"/>
    <w:uiPriority w:val="99"/>
    <w:semiHidden/>
    <w:locked/>
    <w:rsid w:val="00B62B79"/>
    <w:rPr>
      <w:rFonts w:ascii="Times New Roman" w:hAnsi="Times New Roman" w:cs="Times New Roman"/>
    </w:rPr>
  </w:style>
  <w:style w:type="paragraph" w:customStyle="1" w:styleId="Paragrafoelenco1">
    <w:name w:val="Paragrafo elenco1"/>
    <w:basedOn w:val="Normale"/>
    <w:uiPriority w:val="99"/>
    <w:rsid w:val="00B62B79"/>
    <w:pPr>
      <w:ind w:left="720"/>
      <w:contextualSpacing/>
    </w:pPr>
  </w:style>
  <w:style w:type="paragraph" w:styleId="NormaleWeb">
    <w:name w:val="Normal (Web)"/>
    <w:basedOn w:val="Normale"/>
    <w:rsid w:val="00B62B79"/>
    <w:pPr>
      <w:spacing w:before="100" w:beforeAutospacing="1" w:after="100" w:afterAutospacing="1"/>
      <w:ind w:firstLine="0"/>
    </w:pPr>
  </w:style>
  <w:style w:type="paragraph" w:styleId="Intestazione">
    <w:name w:val="header"/>
    <w:basedOn w:val="Normale"/>
    <w:link w:val="IntestazioneCarattere"/>
    <w:uiPriority w:val="99"/>
    <w:rsid w:val="00CC39BD"/>
    <w:pPr>
      <w:tabs>
        <w:tab w:val="center" w:pos="4819"/>
        <w:tab w:val="right" w:pos="9638"/>
      </w:tabs>
    </w:pPr>
  </w:style>
  <w:style w:type="character" w:customStyle="1" w:styleId="IntestazioneCarattere">
    <w:name w:val="Intestazione Carattere"/>
    <w:basedOn w:val="Carpredefinitoparagrafo"/>
    <w:link w:val="Intestazione"/>
    <w:uiPriority w:val="99"/>
    <w:locked/>
    <w:rsid w:val="00CC39BD"/>
    <w:rPr>
      <w:rFonts w:ascii="Times New Roman" w:hAnsi="Times New Roman" w:cs="Times New Roman"/>
      <w:sz w:val="24"/>
    </w:rPr>
  </w:style>
  <w:style w:type="character" w:customStyle="1" w:styleId="CharacterStyle1">
    <w:name w:val="Character Style 1"/>
    <w:uiPriority w:val="99"/>
    <w:rsid w:val="002717D2"/>
    <w:rPr>
      <w:sz w:val="24"/>
    </w:rPr>
  </w:style>
  <w:style w:type="paragraph" w:customStyle="1" w:styleId="sentcenter">
    <w:name w:val="sent_center"/>
    <w:basedOn w:val="Normale"/>
    <w:rsid w:val="00B91F3F"/>
    <w:pPr>
      <w:spacing w:before="100" w:beforeAutospacing="1" w:after="100" w:afterAutospacing="1"/>
      <w:ind w:firstLine="0"/>
      <w:jc w:val="center"/>
    </w:pPr>
    <w:rPr>
      <w:rFonts w:ascii="Arial Unicode MS" w:eastAsia="Arial Unicode MS" w:hAnsi="Arial Unicode MS" w:cs="Arial Unicode MS"/>
    </w:rPr>
  </w:style>
  <w:style w:type="paragraph" w:customStyle="1" w:styleId="CdcIntestazionecopertina">
    <w:name w:val="Cdc_ Intestazione copertina"/>
    <w:basedOn w:val="Normale"/>
    <w:link w:val="CdcIntestazionecopertinaCarattere"/>
    <w:qFormat/>
    <w:rsid w:val="00514732"/>
    <w:pPr>
      <w:spacing w:after="160" w:line="276" w:lineRule="auto"/>
      <w:ind w:firstLine="0"/>
    </w:pPr>
    <w:rPr>
      <w:rFonts w:ascii="Bodoni MT" w:eastAsia="Times New Roman" w:hAnsi="Bodoni MT"/>
      <w:caps/>
      <w:sz w:val="36"/>
      <w:szCs w:val="36"/>
      <w:lang w:eastAsia="en-US"/>
    </w:rPr>
  </w:style>
  <w:style w:type="character" w:customStyle="1" w:styleId="CdcIntestazionecopertinaCarattere">
    <w:name w:val="Cdc_ Intestazione copertina Carattere"/>
    <w:basedOn w:val="Carpredefinitoparagrafo"/>
    <w:link w:val="CdcIntestazionecopertina"/>
    <w:rsid w:val="00514732"/>
    <w:rPr>
      <w:rFonts w:ascii="Bodoni MT" w:eastAsia="Times New Roman" w:hAnsi="Bodoni MT"/>
      <w:caps/>
      <w:sz w:val="36"/>
      <w:szCs w:val="36"/>
      <w:lang w:eastAsia="en-US"/>
    </w:rPr>
  </w:style>
  <w:style w:type="paragraph" w:customStyle="1" w:styleId="CdcTitolocopertina">
    <w:name w:val="Cdc_Titolo copertina"/>
    <w:basedOn w:val="Normale"/>
    <w:link w:val="CdcTitolocopertinaCarattere"/>
    <w:qFormat/>
    <w:rsid w:val="00514732"/>
    <w:pPr>
      <w:spacing w:after="160"/>
      <w:ind w:firstLine="0"/>
      <w:jc w:val="center"/>
    </w:pPr>
    <w:rPr>
      <w:rFonts w:ascii="Arial" w:eastAsia="Times New Roman" w:hAnsi="Arial" w:cs="Arial"/>
      <w:b/>
      <w:color w:val="FFFFFF"/>
      <w:sz w:val="60"/>
      <w:szCs w:val="56"/>
      <w:lang w:eastAsia="en-US"/>
    </w:rPr>
  </w:style>
  <w:style w:type="character" w:customStyle="1" w:styleId="CdcTitolocopertinaCarattere">
    <w:name w:val="Cdc_Titolo copertina Carattere"/>
    <w:basedOn w:val="Carpredefinitoparagrafo"/>
    <w:link w:val="CdcTitolocopertina"/>
    <w:rsid w:val="00514732"/>
    <w:rPr>
      <w:rFonts w:ascii="Arial" w:eastAsia="Times New Roman" w:hAnsi="Arial" w:cs="Arial"/>
      <w:b/>
      <w:color w:val="FFFFFF"/>
      <w:sz w:val="60"/>
      <w:szCs w:val="56"/>
      <w:lang w:eastAsia="en-US"/>
    </w:rPr>
  </w:style>
  <w:style w:type="paragraph" w:customStyle="1" w:styleId="CdcUdienzacopertina">
    <w:name w:val="Cdc_Udienza copertina"/>
    <w:basedOn w:val="Normale"/>
    <w:link w:val="CdcUdienzacopertinaCarattere"/>
    <w:qFormat/>
    <w:rsid w:val="00514732"/>
    <w:pPr>
      <w:spacing w:after="160" w:line="276" w:lineRule="auto"/>
      <w:ind w:firstLine="0"/>
      <w:jc w:val="center"/>
    </w:pPr>
    <w:rPr>
      <w:rFonts w:ascii="Arial" w:eastAsia="Times New Roman" w:hAnsi="Arial" w:cs="Arial"/>
      <w:b/>
      <w:i/>
      <w:sz w:val="36"/>
      <w:szCs w:val="36"/>
      <w:lang w:eastAsia="en-US"/>
    </w:rPr>
  </w:style>
  <w:style w:type="character" w:customStyle="1" w:styleId="CdcUdienzacopertinaCarattere">
    <w:name w:val="Cdc_Udienza copertina Carattere"/>
    <w:basedOn w:val="Carpredefinitoparagrafo"/>
    <w:link w:val="CdcUdienzacopertina"/>
    <w:rsid w:val="00514732"/>
    <w:rPr>
      <w:rFonts w:ascii="Arial" w:eastAsia="Times New Roman" w:hAnsi="Arial" w:cs="Arial"/>
      <w:b/>
      <w:i/>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5528">
      <w:bodyDiv w:val="1"/>
      <w:marLeft w:val="0"/>
      <w:marRight w:val="0"/>
      <w:marTop w:val="0"/>
      <w:marBottom w:val="0"/>
      <w:divBdr>
        <w:top w:val="none" w:sz="0" w:space="0" w:color="auto"/>
        <w:left w:val="none" w:sz="0" w:space="0" w:color="auto"/>
        <w:bottom w:val="none" w:sz="0" w:space="0" w:color="auto"/>
        <w:right w:val="none" w:sz="0" w:space="0" w:color="auto"/>
      </w:divBdr>
    </w:div>
    <w:div w:id="392046253">
      <w:marLeft w:val="0"/>
      <w:marRight w:val="0"/>
      <w:marTop w:val="0"/>
      <w:marBottom w:val="0"/>
      <w:divBdr>
        <w:top w:val="none" w:sz="0" w:space="0" w:color="auto"/>
        <w:left w:val="none" w:sz="0" w:space="0" w:color="auto"/>
        <w:bottom w:val="none" w:sz="0" w:space="0" w:color="auto"/>
        <w:right w:val="none" w:sz="0" w:space="0" w:color="auto"/>
      </w:divBdr>
    </w:div>
    <w:div w:id="392046254">
      <w:marLeft w:val="0"/>
      <w:marRight w:val="0"/>
      <w:marTop w:val="0"/>
      <w:marBottom w:val="0"/>
      <w:divBdr>
        <w:top w:val="none" w:sz="0" w:space="0" w:color="auto"/>
        <w:left w:val="none" w:sz="0" w:space="0" w:color="auto"/>
        <w:bottom w:val="none" w:sz="0" w:space="0" w:color="auto"/>
        <w:right w:val="none" w:sz="0" w:space="0" w:color="auto"/>
      </w:divBdr>
    </w:div>
    <w:div w:id="392046255">
      <w:marLeft w:val="0"/>
      <w:marRight w:val="0"/>
      <w:marTop w:val="0"/>
      <w:marBottom w:val="0"/>
      <w:divBdr>
        <w:top w:val="none" w:sz="0" w:space="0" w:color="auto"/>
        <w:left w:val="none" w:sz="0" w:space="0" w:color="auto"/>
        <w:bottom w:val="none" w:sz="0" w:space="0" w:color="auto"/>
        <w:right w:val="none" w:sz="0" w:space="0" w:color="auto"/>
      </w:divBdr>
    </w:div>
    <w:div w:id="608316930">
      <w:bodyDiv w:val="1"/>
      <w:marLeft w:val="0"/>
      <w:marRight w:val="0"/>
      <w:marTop w:val="0"/>
      <w:marBottom w:val="0"/>
      <w:divBdr>
        <w:top w:val="none" w:sz="0" w:space="0" w:color="auto"/>
        <w:left w:val="none" w:sz="0" w:space="0" w:color="auto"/>
        <w:bottom w:val="none" w:sz="0" w:space="0" w:color="auto"/>
        <w:right w:val="none" w:sz="0" w:space="0" w:color="auto"/>
      </w:divBdr>
    </w:div>
    <w:div w:id="626278235">
      <w:bodyDiv w:val="1"/>
      <w:marLeft w:val="0"/>
      <w:marRight w:val="0"/>
      <w:marTop w:val="0"/>
      <w:marBottom w:val="0"/>
      <w:divBdr>
        <w:top w:val="none" w:sz="0" w:space="0" w:color="auto"/>
        <w:left w:val="none" w:sz="0" w:space="0" w:color="auto"/>
        <w:bottom w:val="none" w:sz="0" w:space="0" w:color="auto"/>
        <w:right w:val="none" w:sz="0" w:space="0" w:color="auto"/>
      </w:divBdr>
    </w:div>
    <w:div w:id="1457866322">
      <w:bodyDiv w:val="1"/>
      <w:marLeft w:val="0"/>
      <w:marRight w:val="0"/>
      <w:marTop w:val="0"/>
      <w:marBottom w:val="0"/>
      <w:divBdr>
        <w:top w:val="none" w:sz="0" w:space="0" w:color="auto"/>
        <w:left w:val="none" w:sz="0" w:space="0" w:color="auto"/>
        <w:bottom w:val="none" w:sz="0" w:space="0" w:color="auto"/>
        <w:right w:val="none" w:sz="0" w:space="0" w:color="auto"/>
      </w:divBdr>
    </w:div>
    <w:div w:id="1754545196">
      <w:bodyDiv w:val="1"/>
      <w:marLeft w:val="0"/>
      <w:marRight w:val="0"/>
      <w:marTop w:val="0"/>
      <w:marBottom w:val="0"/>
      <w:divBdr>
        <w:top w:val="none" w:sz="0" w:space="0" w:color="auto"/>
        <w:left w:val="none" w:sz="0" w:space="0" w:color="auto"/>
        <w:bottom w:val="none" w:sz="0" w:space="0" w:color="auto"/>
        <w:right w:val="none" w:sz="0" w:space="0" w:color="auto"/>
      </w:divBdr>
    </w:div>
    <w:div w:id="21298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9EAA-381A-4E93-B277-665910E2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4837</Words>
  <Characters>27575</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BOZZA</vt:lpstr>
    </vt:vector>
  </TitlesOfParts>
  <Company>home</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dc:title>
  <dc:subject/>
  <dc:creator>Cosa Paola;paola.cosa@corteconti.it</dc:creator>
  <cp:keywords/>
  <dc:description/>
  <cp:lastModifiedBy>fer fau</cp:lastModifiedBy>
  <cp:revision>2</cp:revision>
  <cp:lastPrinted>2017-10-10T11:03:00Z</cp:lastPrinted>
  <dcterms:created xsi:type="dcterms:W3CDTF">2017-10-12T02:00:00Z</dcterms:created>
  <dcterms:modified xsi:type="dcterms:W3CDTF">2017-10-12T02:00:00Z</dcterms:modified>
</cp:coreProperties>
</file>