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  <w:bookmarkStart w:id="0" w:name="_GoBack"/>
      <w:bookmarkEnd w:id="0"/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Pr="003F526D" w:rsidRDefault="003F526D" w:rsidP="0026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2C4303" w:rsidRPr="0025731E" w:rsidRDefault="0025731E" w:rsidP="0026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/>
          <w:bCs/>
          <w:color w:val="000000"/>
          <w:sz w:val="40"/>
          <w:szCs w:val="40"/>
          <w:lang w:eastAsia="it-IT"/>
        </w:rPr>
      </w:pPr>
      <w:r>
        <w:rPr>
          <w:rFonts w:ascii="Berlin Sans FB Demi" w:eastAsia="Times New Roman" w:hAnsi="Berlin Sans FB Demi"/>
          <w:b/>
          <w:bCs/>
          <w:color w:val="000000"/>
          <w:sz w:val="40"/>
          <w:szCs w:val="40"/>
          <w:lang w:eastAsia="it-IT"/>
        </w:rPr>
        <w:t xml:space="preserve">Legge  </w:t>
      </w:r>
      <w:r w:rsidR="002C4303" w:rsidRPr="0025731E">
        <w:rPr>
          <w:rFonts w:ascii="Berlin Sans FB Demi" w:eastAsia="Times New Roman" w:hAnsi="Berlin Sans FB Demi"/>
          <w:b/>
          <w:bCs/>
          <w:color w:val="000000"/>
          <w:sz w:val="40"/>
          <w:szCs w:val="40"/>
          <w:lang w:eastAsia="it-IT"/>
        </w:rPr>
        <w:t xml:space="preserve"> 7 agosto 1990, n. 241</w:t>
      </w:r>
    </w:p>
    <w:p w:rsidR="002C4303" w:rsidRPr="0025731E" w:rsidRDefault="002C4303" w:rsidP="0026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Berlin Sans FB Demi" w:eastAsia="Times New Roman" w:hAnsi="Berlin Sans FB Demi"/>
          <w:b/>
          <w:bCs/>
          <w:color w:val="000000"/>
          <w:sz w:val="28"/>
          <w:szCs w:val="28"/>
          <w:lang w:eastAsia="it-IT"/>
        </w:rPr>
      </w:pPr>
      <w:r w:rsidRPr="0025731E">
        <w:rPr>
          <w:rFonts w:ascii="Berlin Sans FB Demi" w:eastAsia="Times New Roman" w:hAnsi="Berlin Sans FB Demi"/>
          <w:b/>
          <w:bCs/>
          <w:color w:val="000000"/>
          <w:sz w:val="28"/>
          <w:szCs w:val="28"/>
          <w:lang w:eastAsia="it-IT"/>
        </w:rPr>
        <w:t>Nuove norme in materia di procedimento amministrativo e</w:t>
      </w:r>
    </w:p>
    <w:p w:rsidR="002C4303" w:rsidRPr="0025731E" w:rsidRDefault="002C4303" w:rsidP="0026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/>
          <w:bCs/>
          <w:color w:val="000000"/>
          <w:sz w:val="22"/>
          <w:szCs w:val="22"/>
          <w:lang w:eastAsia="it-IT"/>
        </w:rPr>
      </w:pPr>
      <w:r w:rsidRPr="0025731E">
        <w:rPr>
          <w:rFonts w:ascii="Berlin Sans FB Demi" w:eastAsia="Times New Roman" w:hAnsi="Berlin Sans FB Demi"/>
          <w:b/>
          <w:bCs/>
          <w:color w:val="000000"/>
          <w:sz w:val="28"/>
          <w:szCs w:val="28"/>
          <w:lang w:eastAsia="it-IT"/>
        </w:rPr>
        <w:t xml:space="preserve"> di diritto di accesso ai documenti amministrativi.</w:t>
      </w:r>
    </w:p>
    <w:p w:rsidR="002C4303" w:rsidRDefault="002C4303" w:rsidP="0026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9846DE" w:rsidRDefault="009846DE" w:rsidP="0026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FC263D" w:rsidRPr="002C4303" w:rsidRDefault="00FC263D" w:rsidP="0026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2639D8" w:rsidRDefault="002639D8" w:rsidP="009846DE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4"/>
          <w:szCs w:val="24"/>
          <w:lang w:eastAsia="it-IT"/>
        </w:rPr>
      </w:pPr>
    </w:p>
    <w:p w:rsidR="002639D8" w:rsidRPr="002639D8" w:rsidRDefault="002639D8" w:rsidP="009846DE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4"/>
          <w:szCs w:val="24"/>
          <w:lang w:eastAsia="it-IT"/>
        </w:rPr>
      </w:pPr>
    </w:p>
    <w:p w:rsidR="009846DE" w:rsidRDefault="0025731E" w:rsidP="009846DE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4"/>
          <w:szCs w:val="24"/>
          <w:u w:val="single"/>
          <w:lang w:eastAsia="it-IT"/>
        </w:rPr>
      </w:pPr>
      <w:r w:rsidRPr="009846DE">
        <w:rPr>
          <w:rFonts w:eastAsia="Times New Roman"/>
          <w:color w:val="333333"/>
          <w:sz w:val="24"/>
          <w:szCs w:val="24"/>
          <w:u w:val="single"/>
          <w:lang w:eastAsia="it-IT"/>
        </w:rPr>
        <w:t>(</w:t>
      </w:r>
      <w:r w:rsidR="002C4303" w:rsidRPr="009846DE">
        <w:rPr>
          <w:rFonts w:eastAsia="Times New Roman"/>
          <w:color w:val="333333"/>
          <w:sz w:val="24"/>
          <w:szCs w:val="24"/>
          <w:u w:val="single"/>
          <w:lang w:eastAsia="it-IT"/>
        </w:rPr>
        <w:t>le modifiche apportate dal d.l. n. 76/2020</w:t>
      </w:r>
      <w:r w:rsidR="009846DE">
        <w:rPr>
          <w:rFonts w:eastAsia="Times New Roman"/>
          <w:color w:val="333333"/>
          <w:sz w:val="24"/>
          <w:szCs w:val="24"/>
          <w:u w:val="single"/>
          <w:lang w:eastAsia="it-IT"/>
        </w:rPr>
        <w:t xml:space="preserve"> e dalla legge n. 120/2020 di conversione</w:t>
      </w:r>
    </w:p>
    <w:p w:rsidR="002C4303" w:rsidRPr="009846DE" w:rsidRDefault="00151DB6" w:rsidP="009846DE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4"/>
          <w:szCs w:val="24"/>
          <w:u w:val="single"/>
          <w:lang w:eastAsia="it-IT"/>
        </w:rPr>
      </w:pPr>
      <w:r w:rsidRPr="009846DE">
        <w:rPr>
          <w:rFonts w:eastAsia="Times New Roman"/>
          <w:color w:val="333333"/>
          <w:sz w:val="24"/>
          <w:szCs w:val="24"/>
          <w:u w:val="single"/>
          <w:lang w:eastAsia="it-IT"/>
        </w:rPr>
        <w:t xml:space="preserve"> sono </w:t>
      </w:r>
      <w:r w:rsidR="0098220C" w:rsidRPr="009846DE">
        <w:rPr>
          <w:rFonts w:eastAsia="Times New Roman"/>
          <w:color w:val="333333"/>
          <w:sz w:val="24"/>
          <w:szCs w:val="24"/>
          <w:u w:val="single"/>
          <w:lang w:eastAsia="it-IT"/>
        </w:rPr>
        <w:t xml:space="preserve"> riportate in grassetto</w:t>
      </w:r>
      <w:r w:rsidR="0025731E" w:rsidRPr="009846DE">
        <w:rPr>
          <w:rFonts w:eastAsia="Times New Roman"/>
          <w:color w:val="333333"/>
          <w:sz w:val="24"/>
          <w:szCs w:val="24"/>
          <w:u w:val="single"/>
          <w:lang w:eastAsia="it-IT"/>
        </w:rPr>
        <w:t>)</w:t>
      </w:r>
    </w:p>
    <w:p w:rsidR="002C4303" w:rsidRDefault="002C4303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2639D8" w:rsidRDefault="002639D8" w:rsidP="002639D8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  <w:r>
        <w:rPr>
          <w:rFonts w:eastAsia="Times New Roman"/>
          <w:color w:val="333333"/>
          <w:sz w:val="22"/>
          <w:szCs w:val="22"/>
          <w:lang w:eastAsia="it-IT"/>
        </w:rPr>
        <w:t>in vigore dal 16 settembre 2020</w:t>
      </w: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639D8">
      <w:pPr>
        <w:spacing w:after="0" w:line="240" w:lineRule="auto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FC263D">
      <w:pPr>
        <w:spacing w:after="0" w:line="240" w:lineRule="auto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P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i/>
          <w:color w:val="333333"/>
          <w:sz w:val="22"/>
          <w:szCs w:val="22"/>
          <w:lang w:eastAsia="it-IT"/>
        </w:rPr>
      </w:pPr>
      <w:r>
        <w:rPr>
          <w:rFonts w:eastAsia="Times New Roman"/>
          <w:i/>
          <w:color w:val="333333"/>
          <w:sz w:val="22"/>
          <w:szCs w:val="22"/>
          <w:lang w:eastAsia="it-IT"/>
        </w:rPr>
        <w:t>a cura di Agostino Galeone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9"/>
        <w:gridCol w:w="7866"/>
      </w:tblGrid>
      <w:tr w:rsidR="00AF102B" w:rsidRPr="00CC48F8" w:rsidTr="0088194F">
        <w:trPr>
          <w:jc w:val="center"/>
        </w:trPr>
        <w:tc>
          <w:tcPr>
            <w:tcW w:w="1349" w:type="dxa"/>
            <w:tcBorders>
              <w:bottom w:val="single" w:sz="4" w:space="0" w:color="auto"/>
            </w:tcBorders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br w:type="page"/>
            </w:r>
            <w:r w:rsidRPr="00CC48F8">
              <w:rPr>
                <w:rFonts w:ascii="Calibri" w:hAnsi="Calibri" w:cs="Tahoma"/>
                <w:b/>
              </w:rPr>
              <w:t>articolo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  <w:b/>
              </w:rPr>
              <w:t>rubrica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  <w:tcBorders>
              <w:top w:val="single" w:sz="4" w:space="0" w:color="auto"/>
            </w:tcBorders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I    -     </w:t>
            </w:r>
            <w:r w:rsidRPr="00CC48F8">
              <w:rPr>
                <w:rFonts w:ascii="Calibri" w:hAnsi="Calibri" w:cs="Tahoma"/>
                <w:b/>
              </w:rPr>
              <w:t>PRINCIPI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Principi generali dell’attività amministrativa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Conclusione del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2-bis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Conseguenze per il ritardo dell’amministrazione nella conclusione del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Motivazione del provvedimento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3-bis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Uso della telematica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II    -    </w:t>
            </w:r>
            <w:r w:rsidRPr="00CC48F8">
              <w:rPr>
                <w:rFonts w:ascii="Calibri" w:hAnsi="Calibri" w:cs="Tahoma"/>
                <w:b/>
              </w:rPr>
              <w:t>RESPONSABILE DEL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4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Unità organizzativa responsabile del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5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Responsabile del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6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Compiti del responsabile del procedimento</w:t>
            </w:r>
          </w:p>
        </w:tc>
      </w:tr>
      <w:tr w:rsidR="004103BD" w:rsidRPr="00CC48F8" w:rsidTr="0088194F">
        <w:trPr>
          <w:jc w:val="center"/>
        </w:trPr>
        <w:tc>
          <w:tcPr>
            <w:tcW w:w="1349" w:type="dxa"/>
          </w:tcPr>
          <w:p w:rsidR="004103BD" w:rsidRPr="00CC48F8" w:rsidRDefault="004103BD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6-bis</w:t>
            </w:r>
          </w:p>
        </w:tc>
        <w:tc>
          <w:tcPr>
            <w:tcW w:w="7866" w:type="dxa"/>
          </w:tcPr>
          <w:p w:rsidR="004103BD" w:rsidRPr="00CC48F8" w:rsidRDefault="004103BD" w:rsidP="0088194F">
            <w:pPr>
              <w:pStyle w:val="Testonormal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Conflitto di interessi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III    -    </w:t>
            </w:r>
            <w:r w:rsidRPr="00CC48F8">
              <w:rPr>
                <w:rFonts w:ascii="Calibri" w:hAnsi="Calibri" w:cs="Tahoma"/>
                <w:b/>
              </w:rPr>
              <w:t>PARTECIPAZIONE AL PROCEDIMENTO AMMINISTRATIVO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7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Comunicazione di avvio del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8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Modalità e contenuto della comunicazione di avvio del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9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Intervento nel procedimento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10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Diritti dei partecipanti al procedimento</w:t>
            </w:r>
          </w:p>
        </w:tc>
      </w:tr>
      <w:tr w:rsidR="004103BD" w:rsidRPr="00CC48F8" w:rsidTr="0088194F">
        <w:trPr>
          <w:jc w:val="center"/>
        </w:trPr>
        <w:tc>
          <w:tcPr>
            <w:tcW w:w="1349" w:type="dxa"/>
          </w:tcPr>
          <w:p w:rsidR="004103BD" w:rsidRPr="00CC48F8" w:rsidRDefault="004103BD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10-bis</w:t>
            </w:r>
          </w:p>
        </w:tc>
        <w:tc>
          <w:tcPr>
            <w:tcW w:w="7866" w:type="dxa"/>
          </w:tcPr>
          <w:p w:rsidR="004103BD" w:rsidRPr="004103BD" w:rsidRDefault="004103BD" w:rsidP="0088194F">
            <w:pPr>
              <w:pStyle w:val="Testonormale"/>
              <w:rPr>
                <w:rFonts w:ascii="Calibri" w:hAnsi="Calibri" w:cs="Calibri"/>
              </w:rPr>
            </w:pPr>
            <w:r w:rsidRPr="004103BD">
              <w:rPr>
                <w:rFonts w:ascii="Calibri" w:hAnsi="Calibri" w:cs="Calibri"/>
                <w:color w:val="000000"/>
              </w:rPr>
              <w:t>Comunicazione dei motivi ostativi all'accoglimento dell'istanza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11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Accordi integrativi o sostitutivi del provvedimento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12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Provvedimenti attributivi di vantaggi economici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13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Ambito di applicazione delle norme sulla partecipazione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CAPO  IV    -    </w:t>
            </w:r>
            <w:r w:rsidRPr="00CC48F8">
              <w:rPr>
                <w:rFonts w:ascii="Calibri" w:hAnsi="Calibri" w:cs="Tahoma"/>
                <w:b/>
              </w:rPr>
              <w:t>SEMPLIFICAZIONE DELL'AZIONE AMMINISTRATIVA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Conferenza di servizi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bis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Conferenza semplificata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ter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Conferenza simultanea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quater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Decisione della conferenza dei servizi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quinquies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Rimedi per le amministrazioni dissenzienti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15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Accordi fra pubbliche amministrazioni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16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Attività consultiva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17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Valutazioni tecniche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17-bis</w:t>
            </w:r>
          </w:p>
        </w:tc>
        <w:tc>
          <w:tcPr>
            <w:tcW w:w="7866" w:type="dxa"/>
          </w:tcPr>
          <w:p w:rsidR="00AF102B" w:rsidRPr="00CC48F8" w:rsidRDefault="004103BD" w:rsidP="004103BD">
            <w:pPr>
              <w:pStyle w:val="Testonormal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Effetti del s</w:t>
            </w:r>
            <w:r w:rsidR="00AF102B" w:rsidRPr="00CC48F8">
              <w:rPr>
                <w:rFonts w:ascii="Calibri" w:hAnsi="Calibri" w:cs="Tahoma"/>
              </w:rPr>
              <w:t>ilenzio assenso tra amministrazioni pubbliche e</w:t>
            </w:r>
            <w:r w:rsidR="00AF102B">
              <w:rPr>
                <w:rFonts w:ascii="Calibri" w:hAnsi="Calibri" w:cs="Tahoma"/>
              </w:rPr>
              <w:t xml:space="preserve"> </w:t>
            </w:r>
            <w:r w:rsidR="00AF102B" w:rsidRPr="00CC48F8">
              <w:rPr>
                <w:rFonts w:ascii="Calibri" w:hAnsi="Calibri" w:cs="Tahoma"/>
              </w:rPr>
              <w:t>tra amministrazioni pubbliche e gestori di beni e servizi pubblici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18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Autocertificazione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18-bis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Presentazione di istanze, segnalazioni o comunicazioni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19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Segnalazione certificata di inizio di attività – SCIA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19-bis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Concentrazione dei regimi amministrativi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20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Silenzio assenso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Disposizioni sanzionatorie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  <w:tcMar>
              <w:left w:w="28" w:type="dxa"/>
              <w:right w:w="28" w:type="dxa"/>
            </w:tcMar>
            <w:vAlign w:val="center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eastAsia="MS Mincho" w:hAnsi="Calibri" w:cs="Arial"/>
                <w:sz w:val="18"/>
                <w:szCs w:val="18"/>
              </w:rPr>
              <w:t xml:space="preserve">CAPO </w:t>
            </w:r>
            <w:r w:rsidR="001D1C19">
              <w:rPr>
                <w:rFonts w:ascii="Calibri" w:eastAsia="MS Mincho" w:hAnsi="Calibri" w:cs="Arial"/>
                <w:sz w:val="18"/>
                <w:szCs w:val="18"/>
              </w:rPr>
              <w:t xml:space="preserve"> </w:t>
            </w:r>
            <w:r w:rsidRPr="00CC48F8">
              <w:rPr>
                <w:rFonts w:ascii="Calibri" w:eastAsia="MS Mincho" w:hAnsi="Calibri" w:cs="Arial"/>
                <w:sz w:val="18"/>
                <w:szCs w:val="18"/>
              </w:rPr>
              <w:t>IV-bis</w:t>
            </w:r>
            <w:r w:rsidR="001D1C19">
              <w:rPr>
                <w:rFonts w:ascii="Calibri" w:eastAsia="MS Mincho" w:hAnsi="Calibri" w:cs="Arial"/>
                <w:sz w:val="18"/>
                <w:szCs w:val="18"/>
              </w:rPr>
              <w:t xml:space="preserve"> </w:t>
            </w:r>
            <w:r w:rsidRPr="00CC48F8">
              <w:rPr>
                <w:rFonts w:ascii="Calibri" w:eastAsia="MS Mincho" w:hAnsi="Calibri" w:cs="Arial"/>
                <w:sz w:val="18"/>
                <w:szCs w:val="18"/>
              </w:rPr>
              <w:t xml:space="preserve"> -  </w:t>
            </w:r>
            <w:r w:rsidRPr="00CC48F8">
              <w:rPr>
                <w:rFonts w:ascii="Calibri" w:eastAsia="MS Mincho" w:hAnsi="Calibri" w:cs="Arial"/>
                <w:b/>
                <w:bCs/>
                <w:sz w:val="18"/>
                <w:szCs w:val="18"/>
              </w:rPr>
              <w:t>EFFICACIA ED INVALIDITA’ DEL PROVVEDIMENTO AMMINISTRATIVO. REVOCA E RECESSO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bis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Efficacia del provvedimento limitativo della sfera giuridica dei privati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ter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Esecutorietà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quater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Efficacia ed esecutività del provvedimento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quinquies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Revoca del provvedimento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sexies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Recesso dai contratti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21 </w:t>
            </w:r>
            <w:proofErr w:type="spellStart"/>
            <w:r w:rsidRPr="00CC48F8">
              <w:rPr>
                <w:rFonts w:ascii="Calibri" w:hAnsi="Calibri" w:cs="Tahoma"/>
              </w:rPr>
              <w:t>septies</w:t>
            </w:r>
            <w:proofErr w:type="spellEnd"/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Nullità del provvedimento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21 </w:t>
            </w:r>
            <w:proofErr w:type="spellStart"/>
            <w:r w:rsidRPr="00CC48F8">
              <w:rPr>
                <w:rFonts w:ascii="Calibri" w:hAnsi="Calibri" w:cs="Tahoma"/>
              </w:rPr>
              <w:t>octies</w:t>
            </w:r>
            <w:proofErr w:type="spellEnd"/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Annullabilità del provvedimento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21 </w:t>
            </w:r>
            <w:proofErr w:type="spellStart"/>
            <w:r w:rsidRPr="00CC48F8">
              <w:rPr>
                <w:rFonts w:ascii="Calibri" w:hAnsi="Calibri" w:cs="Tahoma"/>
              </w:rPr>
              <w:t>nonies</w:t>
            </w:r>
            <w:proofErr w:type="spellEnd"/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Annullamento d’ufficio</w:t>
            </w:r>
          </w:p>
        </w:tc>
      </w:tr>
      <w:tr w:rsidR="001D1C19" w:rsidRPr="00CC48F8" w:rsidTr="0088194F">
        <w:trPr>
          <w:jc w:val="center"/>
        </w:trPr>
        <w:tc>
          <w:tcPr>
            <w:tcW w:w="1349" w:type="dxa"/>
          </w:tcPr>
          <w:p w:rsidR="001D1C19" w:rsidRPr="00CC48F8" w:rsidRDefault="001D1C19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21 </w:t>
            </w:r>
            <w:proofErr w:type="spellStart"/>
            <w:r>
              <w:rPr>
                <w:rFonts w:ascii="Calibri" w:hAnsi="Calibri" w:cs="Tahoma"/>
              </w:rPr>
              <w:t>decies</w:t>
            </w:r>
            <w:proofErr w:type="spellEnd"/>
          </w:p>
        </w:tc>
        <w:tc>
          <w:tcPr>
            <w:tcW w:w="7866" w:type="dxa"/>
          </w:tcPr>
          <w:p w:rsidR="001D1C19" w:rsidRPr="001D1C19" w:rsidRDefault="001D1C19" w:rsidP="001D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sterStcc-NeroCorsivo" w:hAnsi="AsterStcc-NeroCorsivo" w:cs="AsterStcc-NeroCorsivo"/>
                <w:b/>
                <w:bCs/>
                <w:iCs/>
                <w:sz w:val="22"/>
                <w:szCs w:val="22"/>
              </w:rPr>
            </w:pPr>
            <w:proofErr w:type="spellStart"/>
            <w:r w:rsidRPr="001D1C19">
              <w:rPr>
                <w:bCs/>
                <w:iCs/>
              </w:rPr>
              <w:t>Riemissione</w:t>
            </w:r>
            <w:proofErr w:type="spellEnd"/>
            <w:r w:rsidRPr="001D1C19">
              <w:rPr>
                <w:bCs/>
                <w:iCs/>
              </w:rPr>
              <w:t xml:space="preserve"> di provvedimenti annullati dal giudice</w:t>
            </w:r>
            <w:r>
              <w:rPr>
                <w:bCs/>
                <w:iCs/>
              </w:rPr>
              <w:t xml:space="preserve"> </w:t>
            </w:r>
            <w:r w:rsidRPr="001D1C19">
              <w:rPr>
                <w:bCs/>
                <w:iCs/>
              </w:rPr>
              <w:t>per vizi inerenti ad atti endoprocedimentali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CAPO  V    -    </w:t>
            </w:r>
            <w:r w:rsidRPr="00CC48F8">
              <w:rPr>
                <w:rFonts w:ascii="Calibri" w:hAnsi="Calibri" w:cs="Tahoma"/>
                <w:b/>
              </w:rPr>
              <w:t>ACCESSO AI DOCUMENTI AMMINISTRATIVI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22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Definizioni e principi in materia di accesso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23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Ambito di applicazione del diritto di accesso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24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Esclusione dal diritto di accesso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25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Modalità di esercizio del diritto di accesso e ricorsi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26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Obbligo di pubblicazione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27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Commissione per l'accesso ai documenti amministrativi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28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Modifica dell’art.15 del T.U.  di cui al d.P.R. 10.01.1957, n.3 in materia di segreto di ufficio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VI    -    </w:t>
            </w:r>
            <w:r w:rsidRPr="00CC48F8">
              <w:rPr>
                <w:rFonts w:ascii="Calibri" w:hAnsi="Calibri" w:cs="Tahoma"/>
                <w:b/>
              </w:rPr>
              <w:t>DISPOSIZIONI FINALI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29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Ambito di applicazione della legge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30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Atti di notorietà</w:t>
            </w:r>
          </w:p>
        </w:tc>
      </w:tr>
      <w:tr w:rsidR="00AF102B" w:rsidRPr="00CC48F8" w:rsidTr="0088194F">
        <w:trPr>
          <w:jc w:val="center"/>
        </w:trPr>
        <w:tc>
          <w:tcPr>
            <w:tcW w:w="1349" w:type="dxa"/>
          </w:tcPr>
          <w:p w:rsidR="00AF102B" w:rsidRPr="00CC48F8" w:rsidRDefault="00AF102B" w:rsidP="0088194F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31</w:t>
            </w:r>
          </w:p>
        </w:tc>
        <w:tc>
          <w:tcPr>
            <w:tcW w:w="7866" w:type="dxa"/>
          </w:tcPr>
          <w:p w:rsidR="00AF102B" w:rsidRPr="00CC48F8" w:rsidRDefault="00AF102B" w:rsidP="0088194F">
            <w:pPr>
              <w:pStyle w:val="Testonormale"/>
              <w:rPr>
                <w:rFonts w:ascii="Calibri" w:hAnsi="Calibri" w:cs="Tahoma"/>
                <w:i/>
                <w:iCs/>
              </w:rPr>
            </w:pPr>
            <w:r w:rsidRPr="00CC48F8">
              <w:rPr>
                <w:rFonts w:ascii="Calibri" w:hAnsi="Calibri" w:cs="Tahoma"/>
                <w:i/>
                <w:iCs/>
              </w:rPr>
              <w:t>(abrogato)</w:t>
            </w:r>
          </w:p>
        </w:tc>
      </w:tr>
    </w:tbl>
    <w:p w:rsidR="00AF102B" w:rsidRDefault="00AF102B" w:rsidP="00AF102B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25731E" w:rsidRDefault="00A51FA1" w:rsidP="0025731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lastRenderedPageBreak/>
        <w:t>C</w:t>
      </w:r>
      <w:r w:rsidR="002C4303" w:rsidRPr="0025731E">
        <w:rPr>
          <w:rFonts w:eastAsia="Times New Roman"/>
          <w:b/>
          <w:color w:val="000000"/>
          <w:sz w:val="22"/>
          <w:szCs w:val="22"/>
          <w:lang w:eastAsia="it-IT"/>
        </w:rPr>
        <w:t>APO I</w:t>
      </w:r>
    </w:p>
    <w:p w:rsidR="002C4303" w:rsidRPr="0025731E" w:rsidRDefault="002C4303" w:rsidP="0025731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PRINCIPI</w:t>
      </w:r>
    </w:p>
    <w:p w:rsidR="002C4303" w:rsidRDefault="002C4303" w:rsidP="002C4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vertAlign w:val="superscript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Art. 1.</w:t>
      </w: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Principi generali dell'attività amminist</w:t>
      </w:r>
      <w:r w:rsidR="00A31B9E">
        <w:rPr>
          <w:rFonts w:eastAsia="Times New Roman"/>
          <w:b/>
          <w:color w:val="000000"/>
          <w:sz w:val="22"/>
          <w:szCs w:val="22"/>
          <w:lang w:eastAsia="it-IT"/>
        </w:rPr>
        <w:t>rativa</w:t>
      </w: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L'attività amministrativa persegue i fini determinati dalla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legge ed é retta da criteri di economicità, di efficacia,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imparzialità, di pubblicità e di trasparenza secondo le modalità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dalla presente legge e dalle altre disposizioni che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disciplinano singoli procedimenti , nonché dai principi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dell'ordinamento comunitario.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1-bis. La pubblica amministrazione, nell'adozione di atti di natura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 autoritativa, agisce secondo le norme di diritto privato salvo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che 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>la legge disponga diversamente.</w:t>
      </w: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1-ter. I soggetti privati preposti all'esercizio di attività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amministrative assicurano il rispetto dei criteri e dei principi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al comma 1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, con un livello di garanzia non inferiore a quello</w:t>
      </w:r>
      <w:r w:rsidR="0025731E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cui sono tenute le pubbliche amministrazioni in forza delle</w:t>
      </w:r>
      <w:r w:rsidR="0025731E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disposizioni di cui alla presente legge</w:t>
      </w:r>
      <w:r w:rsidRPr="00A31B9E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pubblica amministrazione non può aggravare il procedimento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 non per straordinarie e motivate esigenze imposte dallo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svolgimento dell'istruttori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>a.</w:t>
      </w:r>
    </w:p>
    <w:p w:rsidR="00A31B9E" w:rsidRPr="002C4303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5731E" w:rsidRDefault="0025731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Art. 2</w:t>
      </w: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Conclusione 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il procedimento consegua obbligatoriamente ad un'istanza,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debba essere iniziato d'ufficio, le pubbliche amministrazioni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hanno il dovere di concluderlo mediante l'adozione di un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provvedimento espresso. Se ravvisano la manifesta irricevibilità,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inammissibilità, improcedibilità o infondatezza della domanda, le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 amministrazioni concludono il procedimento con un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provvedimento espresso redatto in forma semplificata, la cui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motivazione può consistere in un sintetico riferimento al punto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fatto o 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>di diritto ritenuto risolutivo.</w:t>
      </w:r>
    </w:p>
    <w:p w:rsidR="00296777" w:rsidRPr="00296777" w:rsidRDefault="00296777" w:rsidP="00296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96777">
        <w:rPr>
          <w:rFonts w:eastAsia="Times New Roman"/>
          <w:b/>
          <w:color w:val="000000"/>
          <w:sz w:val="22"/>
          <w:szCs w:val="22"/>
          <w:lang w:eastAsia="it-IT"/>
        </w:rPr>
        <w:t xml:space="preserve"> 2-bis.</w:t>
      </w:r>
      <w:r w:rsidRPr="00296777">
        <w:rPr>
          <w:b/>
          <w:bCs/>
          <w:sz w:val="22"/>
          <w:szCs w:val="22"/>
        </w:rPr>
        <w:t xml:space="preserve"> I rapporti tra il cittadino e la pubblica amministrazione sono improntati ai princìpi della collaborazione e della buona fede</w:t>
      </w:r>
      <w:r>
        <w:rPr>
          <w:b/>
          <w:bCs/>
          <w:sz w:val="22"/>
          <w:szCs w:val="22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Nei casi in cui disposizioni di legge ovvero i provvedimenti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ai commi 3, 4 e 5 non prevedono un termine diverso, 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 amministrativi di competenza delle amministrazioni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statali e degli enti pubblici nazionali devono concludersi entro il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termine di trenta giorni.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Con uno o più decreti del Presidente del Consiglio dei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ministri, adottati ai sensi dell'articolo 17, comma 3, della legge 23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agosto 1988, n. 400, su proposta dei Ministri competenti e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concerto con i Ministri per la pubblica amministrazione e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l'innovazione e per la semplificazione normativa, sono individuati 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termini non superiori a novanta giorni entro i quali devono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concludersi i procedimenti di competenza delle amministrazioni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statali. Gli enti pubblici nazionali stabiliscono, secondo i propri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ordinamenti, i termini non superiori a novanta giorni entro i quali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devono concludersi i procedimenti di propria competenza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Nei casi in cui, tenendo conto della sostenibilità dei tempi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sotto il profilo dell'organizzazione amministrativa, della natura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degli interessi pubblici tutelati e della particolare complessità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procedimento, sono indispensabili termini superiori a novanta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per la conclusione dei procedimenti di competenza delle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statali e degli enti pubblici nazionali, i decreti di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al comma 3 sono adottati su proposta anche dei Ministri per la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pubblica amministrazione e l'innovazione e per la semplificazione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normativa e previa deliberazione del Consiglio dei ministri. 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termini ivi previsti non possono comunque superare i centottanta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giorni, con la sola esclusione dei procedimenti di acquisto della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cittadinanza italiana e di quelli rig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uardanti l'immigrazione.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96777" w:rsidRPr="009846DE" w:rsidRDefault="00296777" w:rsidP="00296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46DE">
        <w:rPr>
          <w:b/>
          <w:iCs/>
          <w:sz w:val="22"/>
          <w:szCs w:val="22"/>
        </w:rPr>
        <w:t>4-bis</w:t>
      </w:r>
      <w:r w:rsidRPr="009846DE">
        <w:rPr>
          <w:b/>
          <w:sz w:val="22"/>
          <w:szCs w:val="22"/>
        </w:rPr>
        <w:t xml:space="preserve">. Le pubbliche amministrazioni misurano e </w:t>
      </w:r>
      <w:r w:rsidRPr="009846DE">
        <w:rPr>
          <w:b/>
          <w:bCs/>
          <w:sz w:val="22"/>
          <w:szCs w:val="22"/>
        </w:rPr>
        <w:t xml:space="preserve">pubblicano nel proprio sito </w:t>
      </w:r>
      <w:r w:rsidRPr="009846DE">
        <w:rPr>
          <w:b/>
          <w:bCs/>
          <w:iCs/>
          <w:sz w:val="22"/>
          <w:szCs w:val="22"/>
        </w:rPr>
        <w:t xml:space="preserve">internet </w:t>
      </w:r>
      <w:r w:rsidRPr="009846DE">
        <w:rPr>
          <w:b/>
          <w:bCs/>
          <w:sz w:val="22"/>
          <w:szCs w:val="22"/>
        </w:rPr>
        <w:t xml:space="preserve">istituzionale, nella sezione “Amministrazione trasparente”, </w:t>
      </w:r>
      <w:r w:rsidRPr="009846DE">
        <w:rPr>
          <w:b/>
          <w:sz w:val="22"/>
          <w:szCs w:val="22"/>
        </w:rPr>
        <w:t xml:space="preserve">i tempi effettivi di conclusione dei procedimenti amministrativi di maggiore impatto per i cittadini e per le imprese, comparandoli con i termini previsti dalla normativa vigente. Con decreto del Presidente del Consiglio dei ministri, su proposta del Ministro per la pubblica amministrazione, previa intesa in Conferenza unificata di cui all’articolo 8 del decreto legislativo 28 agosto 1997, n. 281, sono </w:t>
      </w:r>
      <w:r w:rsidRPr="009846DE">
        <w:rPr>
          <w:b/>
          <w:bCs/>
          <w:sz w:val="22"/>
          <w:szCs w:val="22"/>
        </w:rPr>
        <w:t xml:space="preserve">definiti </w:t>
      </w:r>
      <w:r w:rsidRPr="009846DE">
        <w:rPr>
          <w:b/>
          <w:sz w:val="22"/>
          <w:szCs w:val="22"/>
        </w:rPr>
        <w:t>modalità e criteri di misurazione dei tempi effettivi di conclusione dei procedimenti</w:t>
      </w:r>
      <w:r w:rsidRPr="009846DE">
        <w:rPr>
          <w:b/>
          <w:bCs/>
          <w:sz w:val="22"/>
          <w:szCs w:val="22"/>
        </w:rPr>
        <w:t xml:space="preserve">, nonché le ulteriori modalità di pubblicazione </w:t>
      </w:r>
      <w:r w:rsidRPr="009846DE">
        <w:rPr>
          <w:b/>
          <w:sz w:val="22"/>
          <w:szCs w:val="22"/>
        </w:rPr>
        <w:t>di cui al primo periodo.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lastRenderedPageBreak/>
        <w:t>5. Fatto salvo quanto previsto da specifiche disposizioni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normative, le autorità di garanzia e di vigilanza disciplinano, in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conformità ai propri ordinamenti, i termini di conclusione dei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i di rispettiva competenza.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I termini per la conclusione del procedimento decorrono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dall'inizio del procedimento d'ufficio o dal ricevimento della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domanda, se il procedimento é ad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iniziativa di parte.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7. Fatto salvo quanto previsto dall'articolo 17, i termini di cui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ai commi 2, 3, 4 e 5 del presente articolo possono essere sospesi,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una sola volta e per un periodo non superiore a trenta giorni,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l'acquisizione di informazioni o di certificazioni relative 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fatti, stati o qualità non attestati in documenti già in possesso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stessa o non direttamente acquisibili presso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altre pubbliche amministrazioni. Si applicano le disposizioni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dell'articolo 14, comma 2.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8. La tutela in materia di silenzio dell'amministrazione é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disciplinata dal codice del processo amministrativo, di cui al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2 luglio 2010, n.104. Le sentenze passate in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giudicato che accolgono il ricorso proposto avverso il silenzio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inadempimento dell'amministrazione sono trasmesse, in via telematica,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alla Corte dei conti. </w:t>
      </w:r>
    </w:p>
    <w:p w:rsidR="002C4303" w:rsidRPr="009846D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8-bis. Le determinazioni relative ai provvedimenti, alle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autorizzazioni, ai pareri, ai nulla osta e agli atti di assenso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comunque denominati, adottate dopo la scadenza dei termini di cui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agli articoli 14-bis, comma 2, lettera c), 17-bis, commi 1 e 3, 20,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comma 1, ovvero successivamente all'ultima riunione di cui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all'articolo 14-ter, comma 7, nonché i provvedimenti di divieto di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prosecuzione dell'attività e di rimozione degli eventuali effetti,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 cui all'articolo 19, comm</w:t>
      </w:r>
      <w:r w:rsidR="00296777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3 e 6-bis, </w:t>
      </w:r>
      <w:r w:rsidR="00296777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primo periodo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adottati dopo la scadenza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dei termini ivi previsti, sono inefficaci, fermo restando quanto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previsto dall'articolo 21-nonies, ove ne ricorrano i presupposti e le</w:t>
      </w:r>
      <w:r w:rsidR="00C07EB5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condizioni.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9. La mancata o tardiva emanazione del provvedimento costituisce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elemento di valutazione della performance individuale, nonché di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responsabilità disciplinare e amministrativo-contabile del dirigente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e del funzionario inadempiente.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9-bis. L'organo di governo individua, nell'ambito delle figure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apicali dell'amministrazione, il soggetto cui attribuire il potere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sostitutivo in caso di inerzia. Nell'ipotesi di omessa individuazione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potere sostitutivo si considera attribuito al dirigente generale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o, in mancanza, al dirigente preposto all'ufficio o in mancanza al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funzionario di più elevato livello presente nell'amministrazione.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ciascun procedimento, sul sito internet istituzionale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é pubblicata, in formato tabellare e con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collegamento ben visibile nella homepage, l'indicazione del soggetto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 cui é attribuito il potere sostitutivo e a cui l'interessato può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rivolgersi ai sensi e per gli effetti del comma 9-ter. Tale soggetto,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caso di ritardo, comunica senza indugio il nominativo del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responsabile, ai fini della valutazione dell'avvio del procedimento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disciplinare, secondo le disposizioni del proprio ordinamento e dei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contratti collettivi nazionali di lavoro, e, in caso di mancata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ottemperanza alle disposizioni del presente comma, assume la sua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medesima respons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abilità oltre a quella propria.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9-ter. Decorso inutilmente il termine per la conclusione del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o quello superiore di cui al comma 7, il privato può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rivolgersi al responsabile di cui al comma 9-bis perché, entro un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termine pari alla metà di quello originariamente previsto, concluda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procedimento attraverso le strutture competenti o con la nomina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un commissario.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9-quater. Il responsabile individuato ai sensi del comma 9-bis,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entro il 30 gennaio di ogni anno, comunica all'organo di governo, 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procedimenti, suddivisi per tipologia e strutture amministrative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competenti, nei quali non é stato rispettato il termine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conclusione previsto dalla legge o dai regolamenti. Le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provvedono all'attuazione del presente comma, con le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risorse umane, strumentali e finanziarie disponibili a legislazione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vigente, senza nuovi o maggiori oneri a carico della finanza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pubblica.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9-quinquies. Nei provvedimenti rilasciati in ritardo su istanza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parte sono espressamente indicati il termine previsto dalla legge o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dai regolamenti e q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uello effettivamente impiegato.</w:t>
      </w:r>
    </w:p>
    <w:p w:rsidR="00047D93" w:rsidRPr="002C4303" w:rsidRDefault="00047D9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__________</w:t>
      </w:r>
    </w:p>
    <w:p w:rsidR="00047D93" w:rsidRPr="00047D93" w:rsidRDefault="00047D93" w:rsidP="00047D93">
      <w:pPr>
        <w:autoSpaceDE w:val="0"/>
        <w:autoSpaceDN w:val="0"/>
        <w:adjustRightInd w:val="0"/>
        <w:spacing w:after="0" w:line="240" w:lineRule="auto"/>
        <w:rPr>
          <w:sz w:val="22"/>
          <w:szCs w:val="22"/>
          <w:u w:val="single"/>
        </w:rPr>
      </w:pPr>
      <w:r w:rsidRPr="00047D93">
        <w:rPr>
          <w:sz w:val="22"/>
          <w:szCs w:val="22"/>
          <w:u w:val="single"/>
        </w:rPr>
        <w:t>Di seguito s</w:t>
      </w:r>
      <w:r>
        <w:rPr>
          <w:sz w:val="22"/>
          <w:szCs w:val="22"/>
          <w:u w:val="single"/>
        </w:rPr>
        <w:t>i riporta</w:t>
      </w:r>
      <w:r w:rsidRPr="00047D93">
        <w:rPr>
          <w:sz w:val="22"/>
          <w:szCs w:val="22"/>
          <w:u w:val="single"/>
        </w:rPr>
        <w:t xml:space="preserve"> i</w:t>
      </w:r>
      <w:r>
        <w:rPr>
          <w:sz w:val="22"/>
          <w:szCs w:val="22"/>
          <w:u w:val="single"/>
        </w:rPr>
        <w:t>l comma</w:t>
      </w:r>
      <w:r w:rsidRPr="00047D93">
        <w:rPr>
          <w:sz w:val="22"/>
          <w:szCs w:val="22"/>
          <w:u w:val="single"/>
        </w:rPr>
        <w:t xml:space="preserve"> 2 del d.l. n. 76/2020 convertito con legge n. 120/2020:</w:t>
      </w:r>
    </w:p>
    <w:p w:rsidR="00047D93" w:rsidRPr="00047D93" w:rsidRDefault="00047D93" w:rsidP="00047D93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  <w:r w:rsidRPr="00047D93">
        <w:rPr>
          <w:b/>
          <w:sz w:val="22"/>
          <w:szCs w:val="22"/>
        </w:rPr>
        <w:t>“2. Entro il 31 dicembre 2020 le amministrazioni e gli enti pubblici statali provvedono a verificare e a rideterminare, in riduzione, i termini di durata dei procedimenti di loro competenza ai sensi dell’articolo  2 della legge 7 agosto 1990, n. 241.</w:t>
      </w:r>
      <w:r>
        <w:rPr>
          <w:b/>
          <w:sz w:val="22"/>
          <w:szCs w:val="22"/>
        </w:rPr>
        <w:t>”</w:t>
      </w:r>
    </w:p>
    <w:p w:rsidR="00645ED7" w:rsidRDefault="00645ED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45ED7" w:rsidRDefault="00645ED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45ED7" w:rsidRDefault="00645ED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454A75" w:rsidRDefault="00454A75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454A75" w:rsidRDefault="00454A75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45ED7" w:rsidRDefault="002C4303" w:rsidP="0064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45ED7">
        <w:rPr>
          <w:rFonts w:eastAsia="Times New Roman"/>
          <w:b/>
          <w:color w:val="000000"/>
          <w:sz w:val="22"/>
          <w:szCs w:val="22"/>
          <w:lang w:eastAsia="it-IT"/>
        </w:rPr>
        <w:lastRenderedPageBreak/>
        <w:t>Art. 2-bis</w:t>
      </w:r>
    </w:p>
    <w:p w:rsidR="002C4303" w:rsidRPr="00645ED7" w:rsidRDefault="002C4303" w:rsidP="0064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45ED7">
        <w:rPr>
          <w:rFonts w:eastAsia="Times New Roman"/>
          <w:b/>
          <w:color w:val="000000"/>
          <w:sz w:val="22"/>
          <w:szCs w:val="22"/>
          <w:lang w:eastAsia="it-IT"/>
        </w:rPr>
        <w:t>Conseguenze per il ritardo dell'amministrazione nella conclusione</w:t>
      </w:r>
      <w:r w:rsidR="00645ED7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645ED7">
        <w:rPr>
          <w:rFonts w:eastAsia="Times New Roman"/>
          <w:b/>
          <w:color w:val="000000"/>
          <w:sz w:val="22"/>
          <w:szCs w:val="22"/>
          <w:lang w:eastAsia="it-IT"/>
        </w:rPr>
        <w:t>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Le pubbliche amministrazioni e i soggetti di cui all'articolo 1,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1-ter, sono tenuti al risarcimento del danno ingiusto cagionato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conseguenza dell'inosservanza dolosa o colposa del termine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conclusione del procedimento.</w:t>
      </w: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1-bis. Fatto salvo quanto previsto dal comma 1 e ad esclusione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delle ipotesi di silenzio qualificato e dei concorsi pubblici, in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caso di inosservanza del termine di conclusione del procedimento ad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istanza di parte, per il quale sussiste l'obbligo di pronunziarsi,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l'istante ha diritto di ottenere un indennizzo per il mero ritardo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alle condizioni e con le modalità stabilite dalla legge o, sulla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base della legge, da un regolamento emanato ai sensi dell'articolo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17, comma 2, della legge 23 agosto 1988, n. 400. In tal caso le somme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corrisposte o da corrispondere a titolo di indennizzo sono detratte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dal risarcimento</w:t>
      </w:r>
      <w:r w:rsidRPr="00A31B9E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color w:val="000000"/>
          <w:sz w:val="22"/>
          <w:szCs w:val="22"/>
          <w:lang w:eastAsia="it-IT"/>
        </w:rPr>
        <w:t xml:space="preserve"> 2. </w:t>
      </w:r>
      <w:r w:rsidR="00645ED7" w:rsidRPr="00A31B9E">
        <w:rPr>
          <w:rFonts w:eastAsia="Times New Roman"/>
          <w:i/>
          <w:color w:val="000000"/>
          <w:sz w:val="22"/>
          <w:szCs w:val="22"/>
          <w:lang w:eastAsia="it-IT"/>
        </w:rPr>
        <w:t xml:space="preserve">(comma abrogato </w:t>
      </w:r>
      <w:r w:rsidR="00A31B9E" w:rsidRPr="00A31B9E">
        <w:rPr>
          <w:rFonts w:eastAsia="Times New Roman"/>
          <w:i/>
          <w:color w:val="000000"/>
          <w:sz w:val="22"/>
          <w:szCs w:val="22"/>
          <w:lang w:eastAsia="it-IT"/>
        </w:rPr>
        <w:t>dal d.lgs. n. 104/2010)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Pr="00A51FA1" w:rsidRDefault="00A51FA1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3</w:t>
      </w:r>
    </w:p>
    <w:p w:rsidR="002C4303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Motivazione del provvedimento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Ogni provvedimento amministrativo, compresi quelli concernenti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l'organizzazione amministrativa, lo svolgimento dei pubblici concorsi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ed il personale, deve essere motivato, salvo che nelle ipotesi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 comma 2. La motivazione deve indicare i presupposti di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fatto e le ragioni giuridiche che hanno determinato la decisione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dell'amministrazione, in relazione al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le risultanze dell'istruttoria.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motivazione non é richiesta per gli atti normativi e per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quelli a contenuto generale.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Se le ragioni della decisione risultano da altro atto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richiamato dalla decisione stessa, insieme alla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comunicazione di quest'ultima deve essere indicato e reso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disponibile, a norma della presente legge, anche l'atto cui essa si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richiama.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In ogni atto notificato al destinatario devono essere indicati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termine e l'auto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rità cui é possibile ricorrere.</w:t>
      </w: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Pr="00A31B9E" w:rsidRDefault="00A31B9E" w:rsidP="00A5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Art. 3-bis</w:t>
      </w:r>
    </w:p>
    <w:p w:rsidR="002C4303" w:rsidRPr="00A31B9E" w:rsidRDefault="00A31B9E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Uso della telematica</w:t>
      </w:r>
      <w:r w:rsidR="002C4303" w:rsidRPr="00A31B9E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9846D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1. Per conseguire maggiore efficienza nella loro attività, le</w:t>
      </w:r>
      <w:r w:rsidR="00A31B9E"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amministrazioni pubbliche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agiscono mediante strumenti informatici e</w:t>
      </w:r>
      <w:r w:rsidR="00A31B9E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telematici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>, nei rapporti interni, tra le diverse amministrazioni e</w:t>
      </w:r>
      <w:r w:rsidR="00A31B9E" w:rsidRPr="009846DE">
        <w:rPr>
          <w:rFonts w:eastAsia="Times New Roman"/>
          <w:color w:val="000000"/>
          <w:sz w:val="22"/>
          <w:szCs w:val="22"/>
          <w:lang w:eastAsia="it-IT"/>
        </w:rPr>
        <w:t xml:space="preserve"> tra queste e i privati.</w:t>
      </w:r>
    </w:p>
    <w:p w:rsidR="00A31B9E" w:rsidRPr="002C4303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2C4303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CAPO I</w:t>
      </w:r>
    </w:p>
    <w:p w:rsidR="00A31B9E" w:rsidRDefault="002C4303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RESPONSABILE DEL PROCEDIMENTO</w:t>
      </w:r>
    </w:p>
    <w:p w:rsidR="002C4303" w:rsidRDefault="002C4303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A31B9E" w:rsidRPr="00A31B9E" w:rsidRDefault="00A31B9E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Art. 4.</w:t>
      </w:r>
    </w:p>
    <w:p w:rsidR="00A31B9E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Unità organizzativa responsabile del procedimento</w:t>
      </w:r>
      <w:r w:rsidR="00A31B9E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A31B9E" w:rsidRPr="00A31B9E" w:rsidRDefault="00A31B9E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non sia già direttamente stabilito per legge o per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regolamento, le pubbliche amministrazioni sono tenute a determinare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ciascun tipo di procedimento relativo ad atti di loro competenza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l'unità organizzativa responsabile della istruttoria e di ogni altro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adempimento procedimentale, nonché dell'adozione del provvedimento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finale.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Le disposizioni adottate ai sensi del comma 1 sono rese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 secondo quanto pr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evisto dai singoli ordinamenti.</w:t>
      </w: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>
      <w:pPr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br w:type="page"/>
      </w: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lastRenderedPageBreak/>
        <w:t>Art. 5.</w:t>
      </w:r>
    </w:p>
    <w:p w:rsidR="002C4303" w:rsidRPr="00A31B9E" w:rsidRDefault="00A31B9E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Responsabile 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dirigente di ciascuna unità organizzativa provvede ad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assegnare a sé o altro dipendente addetto all'unità la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responsabilità dell'istruttoria e di ogni altro adempimento inerente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singolo procedimento nonché, eventualmente, dell'adozione del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provvedimento finale.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Fino a quando non sia effettuata l'assegnazione di cui al comma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1, é considerato responsabile del singolo procedimento il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funzionario preposto alla unità organizzativa determinata a norma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del comma 1 dell'articolo 4.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3. L'unità organizzativa competente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, il domicilio digitale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e</w:t>
      </w:r>
      <w:r w:rsidR="00A31B9E"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>il nominativo del responsabile del procedimento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sono comunicati ai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soggetti di cui all'articolo 7 e, a richiesta, a chiunque vi abbia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interesse.</w:t>
      </w: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Art. 6.</w:t>
      </w:r>
    </w:p>
    <w:p w:rsidR="002C4303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Compiti del responsabile del procedimento</w:t>
      </w:r>
      <w:r w:rsidR="00A31B9E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responsabile del procedime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nto: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a) valuta, ai fini istruttori, le condizioni di ammissibilità 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requisiti di legittimazione ed i presupposti che siano rilevanti per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l'emanazione del provvedimento;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accerta di ufficio i fatti, disponendo il compimento degli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 all'uopo necessari, e adotta ogni misura per l'adeguato 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sollecito svolgimento dell'istruttoria. In particolare, può chiedere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rilascio di dichiarazioni e la rettifica di dichiarazioni o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istanze erronee o incomplete e può esperire accertamenti tecnici ed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ispezioni ed o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>rdinare esibizioni documentali;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c) propone l'indizione o, avendone la competenza, indice le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conferenze di 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>servizi di cui all'articolo 14;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d) cura le comunicazioni, le pubblicazioni e le notificazioni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dalle leggi e dai regolamenti;</w:t>
      </w:r>
    </w:p>
    <w:p w:rsidR="002C4303" w:rsidRPr="0089543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e) adotta, ove ne abbia la competenza, il provvedimento finale,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trasmette gli atti all'organo competente per l'adozione.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L'organo competente per l'adozione del provvedimento finale, ove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diverso dal responsabile del procedimento, non può discostarsi dalle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risultanze dell'istruttoria condotta dal responsabile del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procedimento se non indicandone la motivazione nel provvedimento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finale</w:t>
      </w:r>
      <w:r w:rsidRPr="00895437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895437" w:rsidRDefault="0089543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895437" w:rsidRDefault="0089543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895437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Art. 6-bis.</w:t>
      </w:r>
    </w:p>
    <w:p w:rsidR="00895437" w:rsidRPr="0098220C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Conflitto di interessi</w:t>
      </w:r>
      <w:r w:rsidR="00895437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895437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89543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i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1. Il responsabile del procedimento e i titolari degli uffici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competenti ad adottare i pareri, le valutazioni tecniche, gli atti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endoprocedimentali e il provvedimento finale devono astenersi in caso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di conflitto di interessi, segnalando ogni situazione di conflitto,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anche potenziale</w:t>
      </w:r>
      <w:r w:rsidRPr="00895437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895437" w:rsidRDefault="00895437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895437" w:rsidRDefault="00895437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895437" w:rsidRDefault="002C4303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CAPO III</w:t>
      </w:r>
    </w:p>
    <w:p w:rsidR="00895437" w:rsidRDefault="002C4303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PARTECIPAZIONE</w:t>
      </w:r>
      <w:r w:rsidR="00895437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AL PROCEDIMENTO AMMINISTRATIVO</w:t>
      </w:r>
    </w:p>
    <w:p w:rsidR="002C4303" w:rsidRDefault="002C4303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895437" w:rsidRPr="00895437" w:rsidRDefault="00895437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895437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Art. 7.</w:t>
      </w:r>
    </w:p>
    <w:p w:rsidR="002C4303" w:rsidRPr="0098220C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Comunicazi</w:t>
      </w:r>
      <w:r w:rsidR="00895437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one di avvio 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non sussistano ragioni di impedimento derivanti da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particolari esigenze di celerità del procedimento, l'avvio del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stesso é comunicato, con le modalità previste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dall'articolo 8, ai soggetti nei confronti dei quali il provvedimento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finale é destinato a produrre effetti diretti ed a quelli che per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legge debbono intervenirvi. Ove parimenti non sussistano le ragioni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impedimento predette, qualora da un provvedimento possa derivare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un pregiudizio a soggetti individuati o facilmente individuabili,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diversi dai suoi diretti destinatari, l'amministrazione é tenuta a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fornire loro, con le stesse modalità, notizia dell'inizio del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Nelle ipotesi di cui al comma 1 resta salva la facoltà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di adottare, anche prima della effettuazione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delle comunicazioni di cui al medesimo comma 1, provvedimenti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cautelari.</w:t>
      </w:r>
    </w:p>
    <w:p w:rsidR="00895437" w:rsidRDefault="0089543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16ECD" w:rsidRDefault="002C4303" w:rsidP="00616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16ECD">
        <w:rPr>
          <w:rFonts w:eastAsia="Times New Roman"/>
          <w:b/>
          <w:color w:val="000000"/>
          <w:sz w:val="22"/>
          <w:szCs w:val="22"/>
          <w:lang w:eastAsia="it-IT"/>
        </w:rPr>
        <w:t>Art. 8.</w:t>
      </w:r>
    </w:p>
    <w:p w:rsidR="002C4303" w:rsidRPr="00616ECD" w:rsidRDefault="002C4303" w:rsidP="00616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16ECD">
        <w:rPr>
          <w:rFonts w:eastAsia="Times New Roman"/>
          <w:b/>
          <w:color w:val="000000"/>
          <w:sz w:val="22"/>
          <w:szCs w:val="22"/>
          <w:lang w:eastAsia="it-IT"/>
        </w:rPr>
        <w:t>Modalità e contenuti della comunica</w:t>
      </w:r>
      <w:r w:rsidR="00616ECD">
        <w:rPr>
          <w:rFonts w:eastAsia="Times New Roman"/>
          <w:b/>
          <w:color w:val="000000"/>
          <w:sz w:val="22"/>
          <w:szCs w:val="22"/>
          <w:lang w:eastAsia="it-IT"/>
        </w:rPr>
        <w:t>zione di avvio del procedimento.</w:t>
      </w:r>
    </w:p>
    <w:p w:rsidR="00616ECD" w:rsidRDefault="00616EC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L'amministrazione provvede a dare notizia dell'avvio del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me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diante comunicazione personale.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Nella comunic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azione debbono essere indicati: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) l'amministrazione competente;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l'ogg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etto del procedimento promosso;</w:t>
      </w:r>
    </w:p>
    <w:p w:rsidR="002C4303" w:rsidRPr="009846D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c) l'ufficio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, il domicilio digitale dell'amministrazione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>e</w:t>
      </w:r>
      <w:r w:rsidR="00616ECD"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>la persona</w:t>
      </w:r>
      <w:r w:rsidR="00616ECD" w:rsidRPr="009846DE">
        <w:rPr>
          <w:rFonts w:eastAsia="Times New Roman"/>
          <w:color w:val="000000"/>
          <w:sz w:val="22"/>
          <w:szCs w:val="22"/>
          <w:lang w:eastAsia="it-IT"/>
        </w:rPr>
        <w:t xml:space="preserve"> responsabile del procedimento;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c-bis) la data entro la quale, secondo i termini previsti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dall'articolo 2, commi 2 o 3, deve concludersi il procedimento e i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rimedi esperibili in caso di inerzia dell'a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mministrazione;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c-ter) nei procedimenti ad iniziativa di parte, la data di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tazione della relativa istanza;</w:t>
      </w:r>
    </w:p>
    <w:p w:rsidR="002C4303" w:rsidRPr="009846D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d) le modalità con le quali, attraverso il punto di accesso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telematico di cui all'articolo 64-bis del decreto legislativo 7 marzo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2005, n. 82 o con altre modalità telematiche, é possibile prendere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visione degli atti, accedere al fascicolo informatico di cui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all'articolo 41 dello stesso decreto legislativo n. 82 del 2005 ed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esercitare in via telematica i diritti previsti dalla presente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legge;</w:t>
      </w:r>
    </w:p>
    <w:p w:rsidR="002C4303" w:rsidRPr="009846D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d-bis) l'ufficio dove é possibile prendere visione degli atti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che non sono disponibili o accessibili con le modalità di cui alla</w:t>
      </w:r>
      <w:r w:rsidR="00616ECD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lettera d).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Qualora per il numero dei destinatari la comunicazione personale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 sia possibile o risulti particolarmente gravosa,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provvede a rendere noti gli elementi di cui al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2 mediante forme di pubblicità idonee di volta in volta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stabilite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dall'amministrazione medesima.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L'omissione di taluna delle comunicazioni prescritte può esser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fatta valere solo dal soggetto nel cui interesse la comunicazione é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prevista.</w:t>
      </w: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Art. 9.</w:t>
      </w:r>
    </w:p>
    <w:p w:rsidR="002C4303" w:rsidRPr="0098220C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Intervento nel procedimento</w:t>
      </w:r>
      <w:r w:rsidR="000044B8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98220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Qualunque soggetto, portatore di interessi pubblici o privati,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nonché i portatori di interessi diffusi costituiti in associazioni o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comitati, cui possa derivare un pregiudizio dal provvedimento, hanno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facoltà d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>i intervenire nel procedimento.</w:t>
      </w: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044B8" w:rsidRPr="002C4303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Art. 10.</w:t>
      </w:r>
    </w:p>
    <w:p w:rsidR="002C4303" w:rsidRPr="0098220C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Diritti dei partecipanti al procedimento</w:t>
      </w:r>
      <w:r w:rsidR="000044B8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 soggetti di cui all'articolo 7 e quelli intervenuti ai sensi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>ticolo 9 hanno diritto: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a) di prendere visione degli atti del procedimento, salvo quanto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previsto dall'articolo 24;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di presentare memorie scritte e documenti, che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ha l'obbligo di valutare ove siano pertinenti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all'oggetto del proced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>imento.</w:t>
      </w: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Art. 10-bis</w:t>
      </w: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Comunicazione dei motivi ostativi</w:t>
      </w:r>
      <w:r w:rsidR="000044B8">
        <w:rPr>
          <w:rFonts w:eastAsia="Times New Roman"/>
          <w:b/>
          <w:color w:val="000000"/>
          <w:sz w:val="22"/>
          <w:szCs w:val="22"/>
          <w:lang w:eastAsia="it-IT"/>
        </w:rPr>
        <w:t xml:space="preserve"> all'accoglimento dell'istanza.</w:t>
      </w:r>
    </w:p>
    <w:p w:rsidR="00420AAC" w:rsidRDefault="00420AA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Nei procedimenti ad istanza di parte il responsabile del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o l'autorità competente, prima della formale adozione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un provvedimento negativo, comunica tempestivamente agli istanti 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motivi che ostano all'accoglimento della domanda. Entro il termine di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dieci giorni dal ricevimento della comunicazione, gli istanti hanno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diritto di presentare per iscritto le loro osservazioni,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eventualmente corredate da documenti.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La comunicazione di cui al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primo periodo sospende i termini di conclusione dei procedimenti, che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ricominciano a decorrere dieci giorni dopo la presentazione delle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osservazioni o, in mancanza delle stesse, dalla scadenza del termine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 cui al secondo periodo. Qualora gli istanti abbiano presentato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osservazioni, del loro eventuale mancato accoglimento il responsabile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del procedimento o l'autorità competente sono tenuti a dare ragione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nella motivazione del provvedimento finale di diniego indicando, se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ve ne sono, i soli motivi ostativi ulteriori che sono conseguenza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delle osservazioni. In caso di annullamento in giudizio del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provvedimento così adottato, nell'esercitare nuovamente il suo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potere l'amministrazione non può addurre per la prima volta motivi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ostativi già emergenti dall'istruttoria del provvedimento</w:t>
      </w:r>
      <w:r w:rsidR="00420AAC"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846DE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annullato.</w:t>
      </w:r>
      <w:r w:rsidRPr="009846D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 disposizioni di cui al presente articolo non si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applicano alle procedure concorsuali e ai procedimenti in materia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previdenziale e assistenziale sorti a seguito di istanza di parte e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gestiti dagli enti previdenziali. Non possono essere addotti tra i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motivi che ostano all'accoglimento della domanda inadempienze o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ritardi at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>tribuibili all'amministrazione.</w:t>
      </w:r>
    </w:p>
    <w:p w:rsidR="00420AAC" w:rsidRDefault="00420AA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420AAC" w:rsidRDefault="00420AA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420AAC" w:rsidRDefault="002C4303" w:rsidP="0042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420AAC">
        <w:rPr>
          <w:rFonts w:eastAsia="Times New Roman"/>
          <w:b/>
          <w:color w:val="000000"/>
          <w:sz w:val="22"/>
          <w:szCs w:val="22"/>
          <w:lang w:eastAsia="it-IT"/>
        </w:rPr>
        <w:t>Art. 11.</w:t>
      </w:r>
    </w:p>
    <w:p w:rsidR="002C4303" w:rsidRPr="00420AAC" w:rsidRDefault="002C4303" w:rsidP="0042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420AAC">
        <w:rPr>
          <w:rFonts w:eastAsia="Times New Roman"/>
          <w:b/>
          <w:color w:val="000000"/>
          <w:sz w:val="22"/>
          <w:szCs w:val="22"/>
          <w:lang w:eastAsia="it-IT"/>
        </w:rPr>
        <w:t xml:space="preserve">Accordi integrativi </w:t>
      </w:r>
      <w:r w:rsidR="00420AAC">
        <w:rPr>
          <w:rFonts w:eastAsia="Times New Roman"/>
          <w:b/>
          <w:color w:val="000000"/>
          <w:sz w:val="22"/>
          <w:szCs w:val="22"/>
          <w:lang w:eastAsia="it-IT"/>
        </w:rPr>
        <w:t>o sostitutivi del provvedimento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In accoglimento di osservazioni e proposte presentate a norma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10, l'amministrazione procedente può concludere, senza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pregiudizio dei diritti dei terzi, e in ogni caso nel perseguimento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pubblico interesse, accordi con gli interessati al fine di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determinare il contenuto discrezionale del provvedimento finale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>vero in sostituzione di questo.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1-bis. Al fine di favorire la conclusione degli accordi di cui al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1, il responsabile del procedimento può predisporre un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calendario di incontri cui invita, separatamente o contestualmente,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il destinatario del provvedimento 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ed eventuali controinteressati.</w:t>
      </w:r>
    </w:p>
    <w:p w:rsidR="002C4303" w:rsidRPr="0098220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Gli accordi di cui al presente articolo debbono essere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stipulati, a pena di nullità per atto scritto, salvo che la legge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disponga altrimenti. Ad essi si applicano, ove non diversamente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previsto, i principi del codice civile in materia di obbligazioni 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contratti in quanto compatibili.</w:t>
      </w:r>
      <w:r w:rsidRP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>Gli accordi di cui al presente</w:t>
      </w:r>
      <w:r w:rsid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>articolo devono essere mot</w:t>
      </w:r>
      <w:r w:rsid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>ivati ai sensi dell'articolo 3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Gli accordi sostitutivi di provvedimenti sono soggetti ai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medesimi contro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lli previsti per questi ultimi.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Per sopravvenuti motivi di pubblico interesse l'amministrazione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recede unilateralmente dall'accordo, salvo l'obbligo di provvedere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liquidazione di un indennizzo in relazione agli eventuali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pregiudizi ver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ificatisi in danno del privato.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4-bis. A garanzia dell'imparzialità e del buon andamento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dell'azione amministrativa, in tutti i casi in cui una pubblica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conclude accordi nelle ipotesi previste al comma l,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stipulazione dell'accordo é preceduta da una determinazione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dell'organo che sarebbe competente pe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r l'adozione del provvedimento.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</w:t>
      </w:r>
      <w:r w:rsidR="0098220C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12.</w:t>
      </w: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Provvedimenti attributivi di vantaggi ec</w:t>
      </w:r>
      <w:r w:rsidR="0098220C">
        <w:rPr>
          <w:rFonts w:eastAsia="Times New Roman"/>
          <w:b/>
          <w:color w:val="000000"/>
          <w:sz w:val="22"/>
          <w:szCs w:val="22"/>
          <w:lang w:eastAsia="it-IT"/>
        </w:rPr>
        <w:t>onomici.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La concessione di sovvenzioni, contributi, sussidi ed ausili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finanziari e l'attribuzione di vantaggi economici di qualunque genere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 persone ed enti pubblici e privati sono subordinate alla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predeterminazione da parte delle amministrazioni procedenti,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nelle forme previste dai rispettivi ordinamenti, dei criteri e delle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modalità cui le amministr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azioni stesse devono attenersi.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L'effettiva osservanza dei criteri e delle modalità di cui al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 deve risultare dai singoli provvedimenti relativi agli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interve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nti di cui al medesimo comma 1.</w:t>
      </w: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13.</w:t>
      </w: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Ambito di applicazione delle norme sulla partecipazione</w:t>
      </w:r>
      <w:r w:rsidR="0098220C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Le disposizioni contenute nel presente capo non si applicano nei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confronti dell'attività della pubblica amministrazione diretta alla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emanazione di atti normativi, amministrativi generali, di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pianificazione e di programmazione, per i quali restano ferme le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particolari norme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che ne regolano la formazione.</w:t>
      </w:r>
    </w:p>
    <w:p w:rsid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Dette disposizioni non si applicano altresì ai procedimenti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tributari per i quali restano parimenti ferme le particolari norme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che li regolano , nonché ai procedimenti previsti dal decreto-legge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15 gennaio 1991, n. 8, convertito, con modificazioni, dalla legge 15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marzo 1991, n. 82, e successive modificazioni, e dal decreto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legislativo 29 marzo 1993, n. 119, e successive modificazioni.</w:t>
      </w: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CAPO IV</w:t>
      </w:r>
    </w:p>
    <w:p w:rsid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SEMPLIFICAZIONE</w:t>
      </w:r>
      <w:r w:rsidR="0098220C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DELL'AZIONE AMMINISTRATIVA</w:t>
      </w:r>
    </w:p>
    <w:p w:rsidR="002C4303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98220C" w:rsidRP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14</w:t>
      </w:r>
    </w:p>
    <w:p w:rsidR="002C4303" w:rsidRP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Conferenze di servizi</w:t>
      </w:r>
      <w:r w:rsidR="002C4303" w:rsidRPr="0098220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La conferenza di servizi istruttoria può essere indetta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dall'amministrazione procedente, anche su richiesta di altra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coinvolta nel procedimento o del privato interessato,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quando lo ritenga opportuno per effettuare un esame contestuale degli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interessi pubblici coinvolti in un procedimento amministrativo,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in più procedimenti amministrativi connessi, riguardanti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medesime attività o risultati. Tale conferenza si svolge con le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modalità previste dall'articolo 14-bis o con modalità diverse,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definite d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all'amministrazione procedente.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conferenza di servizi decisoria é sempre indetta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dall'amministrazione procedente quando la conclusione positiva del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é subordinata all'acquisizione di più pareri, intese,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concerti, nulla osta o altri atti di assenso, comunque denominati,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resi da diverse amministrazioni, inclusi i gestori di beni o servizi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pubblici. Quando l'attività del privato sia subordinata a più atti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assenso, comunque denominati, da adottare a conclusione di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distinti procedimenti, di competenza di diverse amministrazioni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pubbliche, la conferenza di servizi é convocata, anche su richiesta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dell'interessato, da una de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>lle amministrazioni procedenti.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Per progetti di particolare complessità e di insediamenti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produttivi di beni e servizi l'amministrazione procedente, su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motivata richiesta dell'interessato, corredata da uno studio di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fattibilità, può indire una conferenza preliminare finalizzata 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indicare al richiedente, prima della presentazione di una istanza 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un progetto definitivo, le condizioni per ottenere, alla loro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presentazione, i necessari pareri, intese, concerti, nulla osta,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autorizzazioni, concessioni o altri atti di assenso, comunque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denominati. L'amministrazione procedente, se ritiene di accogliere la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richiesta motivata di indizione della conferenza, la indice entro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cinque giorni lavorativi dalla ricezione della richiesta stessa. La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conferenza preliminare si svolge secondo le disposizioni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14-bis, con abbreviazione dei termini fino alla metà.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 amministrazioni coinvolte esprimono le proprie determinazioni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sulla base della documentazione prodotta dall'interessato. Scaduto il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termine entro il quale le amministrazioni devono rendere le proprie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determinazioni, l'amministrazione procedente le trasmette, entro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cinque giorni, al richiedente. Ove si sia svolta la conferenza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preliminare, l'amministrazione procedente, ricevuta l'istanza o il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progetto definitivo, indice la conferenza simultanea nei termini 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 le modalità di cui agli articoli 14-bis, comma 7, e 14-ter e, in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sede di conferenza simultanea, le determinazioni espresse in sede di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conferenza preliminare possono essere motivatamente modificate 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integrate solo in presenza di significativi elementi emersi nel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successivo procedimento anche a seguito delle osservazioni degli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interessati sul progetto definitivo. Nelle procedure di realizzazione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opere pubbliche o di interesse pubblico, la conferenza di servizi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 esprime sul progetto di fattibilità tecnica ed economica, al fine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indicare le condizioni per ottenere, sul progetto definitivo, le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intese, i pareri, le concessioni, le autorizzazioni, le licenze, 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nullaosta e gli assensi, comunque denominati, richiesti dalla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normativa vigente.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4. Qualora un progetto sia sottoposto a valutazione di impatto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ambientale di competenza regionale, tutte le autorizzazioni, intese,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concessioni, licenze, pareri, concerti, nulla osta e assensi comunque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denominati, necessari alla realizzazione e all'esercizio del medesimo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progetto, vengono acquisiti nell'ambito di apposita conferenza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servizi, convocata in modalità sincrona ai sensi dell'articolo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14-ter, secondo quanto previsto dall'articolo 27-bis del decreto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legi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slativo 3 aprile 2006, n. 152.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L'indizione della conferenza é comunicata ai soggetti di cui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all'articolo 7, i quali possono intervenire nel procedimento ai sensi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>o 9.</w:t>
      </w:r>
    </w:p>
    <w:p w:rsidR="000D408F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__________</w:t>
      </w:r>
    </w:p>
    <w:p w:rsidR="00623073" w:rsidRPr="000D408F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u w:val="single"/>
          <w:lang w:eastAsia="it-IT"/>
        </w:rPr>
      </w:pPr>
      <w:r w:rsidRPr="000D408F">
        <w:rPr>
          <w:rFonts w:eastAsia="Times New Roman"/>
          <w:color w:val="000000"/>
          <w:sz w:val="22"/>
          <w:szCs w:val="22"/>
          <w:u w:val="single"/>
          <w:lang w:eastAsia="it-IT"/>
        </w:rPr>
        <w:t>Si riporta di seguito il testo dell’art. 13 del d.l. n. 76/2020 convertito con legge n. 120/2020:</w:t>
      </w:r>
    </w:p>
    <w:p w:rsidR="000D408F" w:rsidRPr="000D408F" w:rsidRDefault="000D408F" w:rsidP="000D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 xml:space="preserve">Art. 13 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-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 xml:space="preserve">Accelerazione del procedimento in conferenza di servizi </w:t>
      </w:r>
    </w:p>
    <w:p w:rsidR="000D408F" w:rsidRPr="000D408F" w:rsidRDefault="000D408F" w:rsidP="000D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1. Fino al 31 dicembre 2021, in tutti i casi in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cui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debba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essere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indetta una conferenza di servizi decisoria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sensi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dell'articolo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14, comma 2, della legge 7 agosto 1990, n. 241, é in facoltà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amministrazioni procedenti adottare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strumento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della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conferenza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semplificata di cui all'articolo 14-bis della medesima legge, con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 xml:space="preserve">seguenti modificazioni: </w:t>
      </w:r>
    </w:p>
    <w:p w:rsidR="000D408F" w:rsidRPr="000D408F" w:rsidRDefault="000D408F" w:rsidP="000D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a)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tutte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amministrazioni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coinvolte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rilasciano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determinazioni di competenza entro il termine perentorio 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sessanta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 xml:space="preserve">giorni; </w:t>
      </w:r>
    </w:p>
    <w:p w:rsidR="000D408F" w:rsidRPr="000D408F" w:rsidRDefault="000D408F" w:rsidP="000D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b) al di fuori dei casi 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cui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all'articolo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14-bis,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comma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5,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l'amministrazione procedente svolge, entro trenta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giorni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decorrenti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dalla scadenza del termine per il rilascio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determinazioni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competenza delle singole amministrazioni, con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modalità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cui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all'articolo 14-ter, comma 4,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della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legge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n.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241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1990,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una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riunione telematica di tutte le amministrazioni coinvolte nella quale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prende atto delle rispettive posizioni e procede senza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ritardo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alla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stesura della determinazione motivata conclusiva della conferenza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servizi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verso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quale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può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essere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proposta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opposizione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dalle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amministrazioni di cui all'articolo 14-quinquies, della legge n.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241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 1990, ai sensi e nei termini ivi indicati. Si considera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in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ogni</w:t>
      </w:r>
    </w:p>
    <w:p w:rsidR="000D408F" w:rsidRPr="000D408F" w:rsidRDefault="000D408F" w:rsidP="000D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caso acquisito l'assenso senza condizioni delle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amministrazioni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che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non abbiano partecipato alla riunione ovvero, pur partecipandovi, non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abbiano espresso la propria posizione,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ovvero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abbiano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espresso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un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dissenso non motivato o riferito a questioni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che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non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costituiscono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 xml:space="preserve">oggetto della conferenza. </w:t>
      </w:r>
    </w:p>
    <w:p w:rsidR="000D408F" w:rsidRPr="000D408F" w:rsidRDefault="000D408F" w:rsidP="000D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u w:val="single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2. Nei casi di cui agli articoli 1 e 2,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ove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renda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necessario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riconvocare la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conferenza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servizi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sul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livello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successivo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progettazione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tutti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termini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sono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ridotti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della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metà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gli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ulteriori atti di autorizzazione, 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assenso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pareri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comunque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denominati, eventualmente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necessari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in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fase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esecuzione,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sono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rilasciati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in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ogni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caso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nel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termine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sessanta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giorni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dalla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0D408F">
        <w:rPr>
          <w:rFonts w:eastAsia="Times New Roman"/>
          <w:b/>
          <w:color w:val="000000"/>
          <w:sz w:val="22"/>
          <w:szCs w:val="22"/>
          <w:lang w:eastAsia="it-IT"/>
        </w:rPr>
        <w:t>richiesta.</w:t>
      </w:r>
    </w:p>
    <w:p w:rsidR="00623073" w:rsidRDefault="0062307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D408F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23073" w:rsidRDefault="002C4303" w:rsidP="00623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/>
          <w:color w:val="000000"/>
          <w:sz w:val="22"/>
          <w:szCs w:val="22"/>
          <w:lang w:eastAsia="it-IT"/>
        </w:rPr>
        <w:t>Art. 14-bis.</w:t>
      </w:r>
    </w:p>
    <w:p w:rsidR="002C4303" w:rsidRPr="00623073" w:rsidRDefault="00623073" w:rsidP="00623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Conferenza semplificata.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1. La conferenza decisoria di cui all'articolo 14, comma 2, si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svolge in forma semplificata e in modalità asincrona, salvo i casi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 cui ai commi 6 e 7. Le comunicazioni avvengono secondo 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modalità previste dall'articolo 47 del decreto legislativo 7 marzo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2005, n. 82.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La conferenza é indetta dall'amministrazione procedente entro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cinque giorni lavorativi dall'inizio del procedimento d'ufficio o dal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ricevimento della domanda, se il procedimento é ad iniziativa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parte. A tal fine l'amministrazione procedente comunica alle altre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amministrazioni interessate: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a) l'oggetto della determinazione da assumere, l'istanza e 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relativa documentazione ovvero le credenziali per l'accesso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telematico alle informazioni e ai documenti utili ai fini dello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svolgimento dell'istruttoria;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b) il termine perentorio, non superiore a quindici giorni, entro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il quale le amministrazioni coinvolte possono richiedere, ai sensi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dell'articolo 2, comma 7, integrazioni documentali o chiarimenti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relativi a fatti, stati o qualità non attestati in documenti già in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possesso dell'amministrazione stessa o non direttamente acquisibili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presso 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ltre pubbliche amministrazioni;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c) il termine perentorio, comunque non superiore a quarantacinque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g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iorni, entro il quale le amministrazioni coinvolte devono rendere 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proprie determinazioni relative alla decisione oggetto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conferenza, fermo restando l'obbligo di rispettare il termine finale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 conclusione del procedimento. Se tra le suddette amministrazioni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vi sono amministrazioni preposte alla tutela ambientale,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paesaggistico-territoriale, dei beni culturali, o alla tutela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salute dei cittadini, ove disposizioni di legge o i provvedimenti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cui all'articolo 2 non prevedano un termine diverso, il suddetto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termi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 é fissato in novanta giorni;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d) la data della eventuale riunione in modalità sincrona di cui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all'articolo 14-ter, da tenersi entro dieci giorni dalla scadenza del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termine di cui alla lettera c), fermo restando l'obbligo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rispettare il termine finale d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 conclusione del procedimento.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Entro il termine di cui al comma 2, lettera c), 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coinvolte rendono le proprie determinazioni, relative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alla decisione oggetto della conferenza. Tali determinazioni,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congruamente motivate, sono formulate in termini di assenso 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dissenso e indicano, ove possibile, le modifiche eventualmente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necessarie ai fini dell'assenso. Le prescrizioni o condizioni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eventualmente indicate ai fini dell'assenso o del superamento del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dissenso sono espresse in modo chiaro e analitico e specificano se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sono relative a un vincolo derivante da una disposizione normativa 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da un atto amministrativo generale ovvero discrezionalmente apposte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per la migliore 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tutela dell'interesse pubblico.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Fatti salvi i casi in cui disposizioni del diritto dell'Unione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europea richiedono l'adozione di provvedimenti espressi, la mancata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comunicazione della determinazione entro il termine di cui al comma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2, lettera c), ovvero la comunicazione di una determinazione priva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dei requisiti previsti dal comma 3, equivalgono ad assenso senza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condizioni. Restano ferme le responsabilità dell'amministrazione,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nonché quelle dei singoli dipendenti nei confronti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dell'amministrazione, per l'as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senso reso, ancorché implicito.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Scaduto il termine di cui al comma 2, lettera c),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l'amministrazione procedente adotta, entro cinque giorni lavorativi,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la determinazione motivata di conclusione positiva della conferenza,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 gli effetti di cui all'articolo 14-quater, qualora abbia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acquisito esclusivamente atti di assenso non condizionato, anche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implicito, ovvero qualora ritenga, sentiti i privati e le altre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interessate, che le condizioni e prescrizioni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eventualmente indicate dalle amministrazioni ai fini dell'assenso 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 superamento del dissenso possano essere accolte senza necessità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 apportare modifiche sostanziali alla decisione oggetto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conferenza. Qualora abbia acquisito uno o più atti di dissenso che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non ritenga superabili, l'amministrazione procedente adotta, entro il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medesimo termine, la determinazione di conclusione negativa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che produce l'effetto del rigetto della domanda. Nei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procedimenti a istanza di parte la suddetta determinazione produce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gli effetti della comunicazione di cui all'articolo 10-bis.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L'amministrazione procedente trasmette alle altre amministrazioni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coinvolte le eventuali osservazioni presentate nel termine di cui al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suddetto articolo e procede ai sensi del comma 2. Dell'eventuale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mancato accoglimento di tali osservazioni é data ragione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nell'ulteriore determinazione d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 conclusione della conferenza.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6.Fuori dei casi di cui al comma 5, l'amministrazione procedente,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ai fini dell'esame contestuale degli interessi coinvolti, svolge,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nella data fissata ai sensi del comma 2, lettera d), la riunione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della conferenza in modalità sincrona, ai sensi dell'articolo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14-ter.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 Ove necessario, in relazione alla particolare complessità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da assumere, l'amministrazione procedente può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comunque procedere direttamente in forma simultanea e in modalità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sincrona, ai sensi dell'articolo 14-ter. In tal caso indice 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comunicando alle altre amministrazioni le informazioni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cui alle lettere a) e b) del comma 2 e convocando la riunione entro 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successivi quarantacinque giorni. L'amministrazione procedente può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altresì procedere in forma simultanea e in modalità sincrona su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richiesta motivata delle altre amministrazioni o del privato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interessato avanzata entro il termine perentorio di cui al comma 2,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lettera b). In tal caso la riunione é convocata nei successivi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quarantacinque giorni 2.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(38)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F93F5D">
        <w:rPr>
          <w:rFonts w:eastAsia="Times New Roman"/>
          <w:color w:val="000000"/>
          <w:sz w:val="18"/>
          <w:szCs w:val="18"/>
          <w:lang w:eastAsia="it-IT"/>
        </w:rPr>
        <w:t xml:space="preserve">---------- 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F93F5D">
        <w:rPr>
          <w:rFonts w:eastAsia="Times New Roman"/>
          <w:color w:val="000000"/>
          <w:sz w:val="18"/>
          <w:szCs w:val="18"/>
          <w:lang w:eastAsia="it-IT"/>
        </w:rPr>
        <w:t xml:space="preserve">AGGIORNAMENTO (38) 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F93F5D">
        <w:rPr>
          <w:rFonts w:eastAsia="Times New Roman"/>
          <w:color w:val="000000"/>
          <w:sz w:val="18"/>
          <w:szCs w:val="18"/>
          <w:lang w:eastAsia="it-IT"/>
        </w:rPr>
        <w:t xml:space="preserve"> Il D.Lgs. 30 giugno 2016, n. 127 ha disposto (con l'art. 6, comma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1) che "Nel caso di conferenza di servizi indetta per interventi che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richiedono l'autorizzazione paesaggistica, l'amministrazione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procedente effettua la comunicazione di cui all'articolo 14-bis della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legge 7 agosto 1990, n. 241, come modificato dal presente decreto,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sia all'amministrazione competente al rilascio dell'autorizzazione,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se diversa dall'amministrazione procedente, sia al soprintendente che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deve esprimere il parere di cui all'articolo 146 del decreto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legis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>lativo 22 gennaio 2004, n. 42".</w:t>
      </w:r>
    </w:p>
    <w:p w:rsidR="00F93F5D" w:rsidRPr="003B448A" w:rsidRDefault="003B448A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u w:val="single"/>
          <w:lang w:eastAsia="it-IT"/>
        </w:rPr>
      </w:pPr>
      <w:r>
        <w:rPr>
          <w:rFonts w:eastAsia="Times New Roman"/>
          <w:color w:val="000000"/>
          <w:sz w:val="22"/>
          <w:szCs w:val="22"/>
          <w:u w:val="single"/>
          <w:lang w:eastAsia="it-IT"/>
        </w:rPr>
        <w:t xml:space="preserve">Vedasi nota in calce al precedente art. 14, nella quale si riporta </w:t>
      </w:r>
      <w:r w:rsidRPr="000D408F">
        <w:rPr>
          <w:rFonts w:eastAsia="Times New Roman"/>
          <w:color w:val="000000"/>
          <w:sz w:val="22"/>
          <w:szCs w:val="22"/>
          <w:u w:val="single"/>
          <w:lang w:eastAsia="it-IT"/>
        </w:rPr>
        <w:t>l’art. 13 del d.l. n. 76/2020 c</w:t>
      </w:r>
      <w:r w:rsidR="008D7DD8">
        <w:rPr>
          <w:rFonts w:eastAsia="Times New Roman"/>
          <w:color w:val="000000"/>
          <w:sz w:val="22"/>
          <w:szCs w:val="22"/>
          <w:u w:val="single"/>
          <w:lang w:eastAsia="it-IT"/>
        </w:rPr>
        <w:t>onvertito con legge n. 120/2020.</w:t>
      </w: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728E9" w:rsidRDefault="006728E9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14-ter.</w:t>
      </w:r>
    </w:p>
    <w:p w:rsidR="002C4303" w:rsidRPr="00F93F5D" w:rsidRDefault="00F93F5D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Conferenza simultanea.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1. La prima riunione della conferenza di servizi in forma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simultanea e in modalità sincrona si svolge nella data previamente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comunicata ai sensi dell'articolo 14-bis, comma 2, lettera d), ovvero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nella data fissata ai sensi dell'articolo 14-bis, comma 7, con 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partecipazione contestuale, ove possibile anche in via telematica,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dei rappresentanti de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lle amministrazioni competenti.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I lavori della conferenza si concludono non oltre quarantacinque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giorni decorrenti dalla data della riunione di cui al comma 1. Nei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casi di cui all'articolo 14-bis, comma 7, qualora siano coinvolte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preposte alla tutela ambientale,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paesaggistico-territoriale, dei beni culturali e della salute dei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cittadini, il termine é fissato in novanta giorni. Resta fermo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l'obbligo di rispettare il termine finale di conclusione del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pr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ocedimento.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Ciascun ente o amministrazione convocato alla riunione é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rappresentato da un unico soggetto abilitato ad esprimere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definitivamente e in modo univoco e vincolante la posizione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dell'amministrazione stessa su tutte le decisioni di competenza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conferenza, anche indicando le modifiche progettuali eventualmente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ecessarie ai fini dell'assenso.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Ove alla conferenza partecipino anche amministrazioni non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statali, le amministrazioni statali sono rappresentate da un unico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soggetto abilitato ad esprimere definitivamente in modo univoco 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vincolante la posizione di tutte le predette amministrazioni,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nominato, anche preventivamente per determinate materie o determinati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periodi di tempo, dal Presidente del Consiglio dei ministri, ovvero,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ove si tratti soltanto di amministrazioni periferiche, dal Prefetto.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Ferma restando l'attribuzione del potere di rappresentanza al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suddetto soggetto, le singole amministrazioni statali possono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comunque intervenire ai lavori della conferenza in funzione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supporto. Le amministrazioni di cui all'articolo 14-quinquies, comma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1, prima della conclusione dei lavori della conferenza, possono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esprimere al suddetto rappresentante il proprio dissenso ai fini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cui allo stesso comma.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Ciascuna regione e ciascun ente locale definisce autonomamente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le modalità di designazione del rappresentante unico di tutte 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riconducibili alla stessa regione o allo stesso 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locale nonché l'eventuale partecipazione delle suddette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ai lavori della confere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nza.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 Alle riunioni della conferenza possono essere invitati gli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interessati, inclusi i soggetti proponenti il progetto eventualmente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dedotto in conferenza.</w:t>
      </w:r>
    </w:p>
    <w:p w:rsidR="002C4303" w:rsidRPr="002C4303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 All'esito dell'ultima riunione, e comunque non oltre il termine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di cui al comma 2, l'amministrazione procedente adotta 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motivata di conclusione della conferenza, con gli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effetti di cui all'articolo 14-quater, sulla base delle posizioni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prevalenti espresse dalle amministrazioni partecipanti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tramite i rispettivi rappresentanti. Si considera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acquisito l'assenso senza condizioni delle amministrazioni il cui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rappresentante non abbia partecipato alle riunioni ovvero, pur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partecipandovi, non abbia espresso ai sensi del comma 3 la propria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posizione, ovvero abbia espresso un dissenso non motivato o riferito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 questioni che non costituis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cono oggetto della conferenza.</w:t>
      </w: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D408F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14-quater.</w:t>
      </w: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Decision</w:t>
      </w:r>
      <w:r w:rsid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 della conferenza di servizi.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1. La determinazione motivata di conclusione della conferenza,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adottata dall'amministrazione procedente all'esito della stessa,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sostituisce a ogni effetto tutti gli atti di assenso, comunque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denominati, di competenza delle amministrazioni e dei gestori di beni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o servizi pubblici interessati.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Le amministrazioni i cui atti sono sostituiti dalla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motivata di conclusione della conferenza possono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sollecitare con congrua motivazione l'amministrazione procedente ad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assumere, previa indizione di una nuova conferenza, determinazioni in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via di autotutela ai sensi dell'articolo 21-nonies. Possono altresì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sollecitarla, purché abbiano partecipato, anche per il tramite del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rappresentante di cui ai commi 4 e 5 dell'articolo 14-ter,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di servizi o si siano espresse nei termini, ad assumere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determinazioni in via di autotutela ai sensi dell'articolo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21-quinquies.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In caso di approvazione unanime, la determinazione di cui al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comma 1 é immediatamente efficace. In caso di approvazione sulla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base delle posizioni prevalenti, l'efficacia della determinazione é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sospesa ove siano stati espressi dissensi qualificati ai sensi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dell'articolo 14-quinquies e per il periodo utile all'esperimento dei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rimedi ivi previsti.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I termini di efficacia di tutti i pareri, autorizzazioni,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concessioni, nulla osta o atti di assenso comunque denominati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acquisiti nell'ambito della conferenza di servizi decorrono dalla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data della comunicazione della determinazione motivata di conclusione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della conferenza.</w:t>
      </w: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14-quinquies</w:t>
      </w:r>
    </w:p>
    <w:p w:rsidR="002C4303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Rimedi per le a</w:t>
      </w:r>
      <w:r w:rsid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mministrazioni dissenzienti.</w:t>
      </w:r>
    </w:p>
    <w:p w:rsidR="00F93F5D" w:rsidRPr="00F93F5D" w:rsidRDefault="00F93F5D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1. Avverso la determinazione motivata di conclusione della</w:t>
      </w:r>
      <w:r w:rsidR="00F93F5D"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conferenza, entro 10 giorni dalla sua comunicazione, 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preposte alla tutela ambientale,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paesaggistico-territoriale, dei beni culturali o alla tutela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salute e della pubblica incolumità dei cittadini possono proporre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opposizione al Presidente del Consiglio dei ministri a condizione che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abbiano espresso in modo inequivoco il proprio motivato dissenso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prima della conclusione dei lavori della conferenza. Per 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statali l'opposizione é proposta dal Ministro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competen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te.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Possono altresì proporre opposizione le amministrazioni delle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regioni o delle province autonome di Trento e di Bolzano, il cui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rappresentante, intervenendo in una materia spettante alla rispettiva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competenza, abbia manifestato un dissenso motivato in seno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conferenza.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La proposizione dell'opposizione sospende l'efficacia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motivata d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i conclusione della conferenza.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La Presidenza del Consiglio dei ministri indice, per una data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non posteriore al quindicesimo giorno successivo alla ricezione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dell'opposizione, una riunione con la partecipazione delle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che hanno espresso il dissenso e delle altre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che hanno partecipato alla conferenza. In tale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riunione i partecipanti formulano proposte, in attuazione del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 p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rincipio di leale collaborazione, per l'individuazione di una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soluzione condivisa, che sostituisca la determinazione motivata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conclusione della con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ferenza con i medesimi effetti.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Qualora alla conferenza di servizi abbiano partecipato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delle regioni o delle province autonome di Trento 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di Bolzano, e l'intesa non venga raggiunta nella riunione di cui al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comma 4, può essere indetta, entro i successivi quindici giorni, una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seconda riunione, che si svolge con le medesime modalità e allo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stesso fine.</w:t>
      </w:r>
    </w:p>
    <w:p w:rsid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 Qualora all'esito delle riunioni di cui ai commi 4 e 5 sia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raggiunta un'intesa tra le amministrazioni partecipanti,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l'amministrazione procedente adotta una nuova determinazione motivata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di conclusione della conferenza. Qualora all'esito delle suddette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riunioni, e comunque non oltre quindici giorni dallo svolgimento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della riunione, l'intesa non sia raggiunta, la questione é rimessa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al Consiglio dei ministri. La questione é posta, di norma,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all'ordine del giorno della prima riunione del Consiglio dei ministri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successiva alla scadenza del termine per raggiungere l'intesa.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riunione del Consiglio dei ministri possono partecipare i Presidenti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delle regioni o delle province autonome interessate. Qualora il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Consiglio dei ministri non accolga l'opposizione, la determinazione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motivata di conclusione della conferenza acquisisce definitivamente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efficacia. Il Consiglio dei ministri può accogliere parzialmente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l'opposizione, modificando di conseguenza il contenuto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di conclusione della conferenza, anche in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considerazione degli esiti delle riunioni di cui ai commi 4 e 5.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7.Restano ferme le attribuzioni e le prerogative riconosciute alle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regioni a statuto speciale e alle province autonome di Trento 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Bolzano dagli statuti speciali di autonomia e dalle relative norme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attuazione.</w:t>
      </w:r>
    </w:p>
    <w:p w:rsidR="000D408F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</w:p>
    <w:p w:rsidR="000D408F" w:rsidRPr="00F93F5D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15.</w:t>
      </w: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Accord</w:t>
      </w:r>
      <w:r w:rsidR="00F93F5D">
        <w:rPr>
          <w:rFonts w:eastAsia="Times New Roman"/>
          <w:b/>
          <w:color w:val="000000"/>
          <w:sz w:val="22"/>
          <w:szCs w:val="22"/>
          <w:lang w:eastAsia="it-IT"/>
        </w:rPr>
        <w:t>i fra pubbliche amministrazioni.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Anche al di fuori delle ipotesi previste dall'articolo 14, le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pubbliche possono sempre concludere tra loro accordi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disciplinare lo svolgimento in collaborazione di attività di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interesse comune.</w:t>
      </w:r>
    </w:p>
    <w:p w:rsid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Per detti accordi si osservano, in quanto applicabili, le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previste dall'articolo 11, commi 2 e 3.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>2-bis. A fare data dal</w:t>
      </w:r>
      <w:r w:rsidRP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0744E7">
        <w:rPr>
          <w:rFonts w:eastAsia="Times New Roman"/>
          <w:bCs/>
          <w:iCs/>
          <w:color w:val="000000"/>
          <w:sz w:val="22"/>
          <w:szCs w:val="22"/>
          <w:lang w:eastAsia="it-IT"/>
        </w:rPr>
        <w:t>30 giugno 2014</w:t>
      </w:r>
      <w:r w:rsidRP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gli accordi di cui al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 sono sottoscritti con firma digitale, ai sensi dell'articolo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24 del decreto legislativo 7 marzo 2005, n. 82, con firma elettronica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avanzata, ai sensi dell'articolo 1, comma 1, lettera q-bis), del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7 marzo 2005, n. 82, ovvero con altra firma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elettronica qualificata, pena la nullità degli stessi.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Dall'attuazione della presente disposizione non devono derivare nuovi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maggiori oneri a carico del bilancio dello Stato. All'attuazione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medesima si provvede nell'ambito delle risorse umane,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strumentali e finanziarie previste 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dalla legislazione vigente. </w:t>
      </w:r>
      <w:r w:rsidR="000744E7" w:rsidRPr="000744E7">
        <w:rPr>
          <w:rFonts w:eastAsia="Times New Roman"/>
          <w:color w:val="000000"/>
          <w:sz w:val="22"/>
          <w:szCs w:val="22"/>
          <w:lang w:eastAsia="it-IT"/>
        </w:rPr>
        <w:t>(</w:t>
      </w:r>
      <w:r w:rsidR="000744E7">
        <w:rPr>
          <w:rFonts w:eastAsia="Times New Roman"/>
          <w:bCs/>
          <w:iCs/>
          <w:color w:val="000000"/>
          <w:sz w:val="22"/>
          <w:szCs w:val="22"/>
          <w:lang w:eastAsia="it-IT"/>
        </w:rPr>
        <w:t>31)</w:t>
      </w:r>
    </w:p>
    <w:p w:rsidR="002C4303" w:rsidRP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744E7">
        <w:rPr>
          <w:rFonts w:eastAsia="Times New Roman"/>
          <w:color w:val="000000"/>
          <w:sz w:val="18"/>
          <w:szCs w:val="18"/>
          <w:lang w:eastAsia="it-IT"/>
        </w:rPr>
        <w:t xml:space="preserve">-------------- </w:t>
      </w:r>
    </w:p>
    <w:p w:rsidR="002C4303" w:rsidRP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744E7">
        <w:rPr>
          <w:rFonts w:eastAsia="Times New Roman"/>
          <w:color w:val="000000"/>
          <w:sz w:val="18"/>
          <w:szCs w:val="18"/>
          <w:lang w:eastAsia="it-IT"/>
        </w:rPr>
        <w:t xml:space="preserve">AGGIORNAMENTO (31) </w:t>
      </w:r>
    </w:p>
    <w:p w:rsidR="002C4303" w:rsidRP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744E7">
        <w:rPr>
          <w:rFonts w:eastAsia="Times New Roman"/>
          <w:color w:val="000000"/>
          <w:sz w:val="18"/>
          <w:szCs w:val="18"/>
          <w:lang w:eastAsia="it-IT"/>
        </w:rPr>
        <w:t xml:space="preserve"> Il D.L. 23 dicembre 2013, n. 145, convertito con modificazioni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dalla L. 21 febbraio 2014, n. 9 ha disposto (con l'art. 6, comma 7)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che sono validi gli accordi di cui al presente articolo, comma 2-bis,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non stipulati in modalità elettronica a far data dal 1° gennaio 2013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e fino alla data in cui la stipula in modalità elettronica diventa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obbligatoria ai sensi del com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>ma 2-bis del presente articolo.</w:t>
      </w:r>
    </w:p>
    <w:p w:rsidR="000744E7" w:rsidRDefault="000744E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744E7" w:rsidRDefault="000744E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744E7" w:rsidRDefault="002C4303" w:rsidP="0007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744E7">
        <w:rPr>
          <w:rFonts w:eastAsia="Times New Roman"/>
          <w:b/>
          <w:color w:val="000000"/>
          <w:sz w:val="22"/>
          <w:szCs w:val="22"/>
          <w:lang w:eastAsia="it-IT"/>
        </w:rPr>
        <w:t>Art. 16.</w:t>
      </w:r>
    </w:p>
    <w:p w:rsidR="002C4303" w:rsidRPr="000744E7" w:rsidRDefault="000744E7" w:rsidP="0007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Attività consultiva.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Gli organi consultivi delle pubbliche amministrazioni di cui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all'articolo 1, comma 2, del decreto legislativo 3 febbraio 1993, n.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29, sono tenuti a rendere i pareri ad essi obbligatoriamente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richiesti entro venti giorni dal ricevimento della richiesta. Qualora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siano richiesti di pareri facoltativi, sono tenuti a dare immediata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comunicazione alle amministrazioni richiedenti del termine entro il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quale il parere sarà reso, che comunque non può superare i venti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>al ricevimento della richiesta.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321FC3" w:rsidRPr="00321FC3">
        <w:rPr>
          <w:rFonts w:eastAsia="Times New Roman"/>
          <w:strike/>
          <w:color w:val="000000"/>
          <w:sz w:val="22"/>
          <w:szCs w:val="22"/>
          <w:lang w:eastAsia="it-IT"/>
        </w:rPr>
        <w:t>In caso di decorrenza del temine senza che sia stato comunicato il parere obbligatorio o senza che l’organo adito abbia rappresentato esigenze istruttorie, è in facoltà dell’amministrazione richiedente di procedere indipende</w:t>
      </w:r>
      <w:r w:rsidR="00321FC3">
        <w:rPr>
          <w:rFonts w:eastAsia="Times New Roman"/>
          <w:strike/>
          <w:color w:val="000000"/>
          <w:sz w:val="22"/>
          <w:szCs w:val="22"/>
          <w:lang w:eastAsia="it-IT"/>
        </w:rPr>
        <w:t>nte</w:t>
      </w:r>
      <w:r w:rsidR="00321FC3" w:rsidRPr="00321FC3">
        <w:rPr>
          <w:rFonts w:eastAsia="Times New Roman"/>
          <w:strike/>
          <w:color w:val="000000"/>
          <w:sz w:val="22"/>
          <w:szCs w:val="22"/>
          <w:lang w:eastAsia="it-IT"/>
        </w:rPr>
        <w:t>mente dall’espressione del parere.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(</w:t>
      </w:r>
      <w:r w:rsidR="000744E7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periodo soppresso dal</w:t>
      </w:r>
      <w:r w:rsidR="000C209E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l’art. 12 del</w:t>
      </w:r>
      <w:r w:rsidR="000744E7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d.l. n. 76/2020</w:t>
      </w:r>
      <w:r w:rsidR="000C209E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-L. 120/2020</w:t>
      </w:r>
      <w:r w:rsidR="000744E7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)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. In caso di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decorrenza del termine senza che sia stato comunicato il parere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0744E7" w:rsidRPr="000744E7">
        <w:rPr>
          <w:rFonts w:eastAsia="Times New Roman"/>
          <w:strike/>
          <w:color w:val="000000"/>
          <w:sz w:val="22"/>
          <w:szCs w:val="22"/>
          <w:lang w:eastAsia="it-IT"/>
        </w:rPr>
        <w:t>facoltativo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321FC3">
        <w:rPr>
          <w:rFonts w:eastAsia="Times New Roman"/>
          <w:b/>
          <w:i/>
          <w:color w:val="000000"/>
          <w:sz w:val="22"/>
          <w:szCs w:val="22"/>
          <w:lang w:eastAsia="it-IT"/>
        </w:rPr>
        <w:t xml:space="preserve">(parola soppressa </w:t>
      </w:r>
      <w:r w:rsidR="000C209E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soppresso dall’art. 12 del d.l. n. 76/2020-L. 120/2020</w:t>
      </w:r>
      <w:r w:rsidR="00321FC3">
        <w:rPr>
          <w:rFonts w:eastAsia="Times New Roman"/>
          <w:b/>
          <w:i/>
          <w:color w:val="000000"/>
          <w:sz w:val="22"/>
          <w:szCs w:val="22"/>
          <w:lang w:eastAsia="it-IT"/>
        </w:rPr>
        <w:t>)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senza che l'organo adito abbia rappresentato esigenze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istruttorie, l'amministrazione richiedente procede indipendentemente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dall'espressione del parere. Salvo 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il caso di omessa richiesta del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parere, il responsabile del procedimento non può essere chiamato a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rispondere degli eventuali danni derivanti dalla mancata espressione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dei p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>areri di cui al presente comma.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Le disposizioni di cui ai commi 1 e 2 non si applicano in caso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pareri che debbano essere rilasciati da amministrazioni preposte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tutela ambientale, paesaggistica, territoriale e della salute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dei cittadini.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Nel caso in cui l'organo adito abbia rappresentato esigenze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istruttorie, i termini di cui al comma 1 possono essere interrotti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una sola volta e il parere deve essere reso definitivamente entro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quindici giorni dalla ricezione degli elementi istruttori da parte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>le amministrazioni interessate.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I pareri di cui al comma 1 sono 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>trasmessi con mezzi telematici.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Gli organi consultivi dello Stato predispongono procedure di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particolare urgenza per l'adozione dei pareri loro richie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>sti.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6-bis. Resta fermo quanto previsto dall'articolo 127 del codice dei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contratti pubblici relativi a lavori, servizi e forniture, di cui al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12 aprile 2006, n. 163, e successive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modificazioni.</w:t>
      </w:r>
    </w:p>
    <w:p w:rsidR="00C41C02" w:rsidRDefault="00C41C02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D408F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C41C02" w:rsidRDefault="002C4303" w:rsidP="00C4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C41C02">
        <w:rPr>
          <w:rFonts w:eastAsia="Times New Roman"/>
          <w:b/>
          <w:color w:val="000000"/>
          <w:sz w:val="22"/>
          <w:szCs w:val="22"/>
          <w:lang w:eastAsia="it-IT"/>
        </w:rPr>
        <w:t>Art. 17.</w:t>
      </w:r>
    </w:p>
    <w:p w:rsidR="002C4303" w:rsidRPr="00C41C02" w:rsidRDefault="00C41C02" w:rsidP="00C4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Valutazioni tecniche.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per disposizione espressa di legge o di regolamento sia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previsto che per l'adozione di un provvedimento debbano essere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preventivamente acquisite le valutazioni tecniche di organi od enti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appositi e tali organi ed enti non provvedano o non rappresentino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esigenze istruttorie di competenza dell'amministrazione procedente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nei termini prefissati dalla disposizione stessa o, in mancanza,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entro novanta giorni dal ricevimento della richiesta, il responsabile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procedimento deve chiedere le suddette valutazioni tecniche ed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altri organi dell'amministrazione pubblica o ad enti pubblici che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siano dotati di qualificazione e capacità tecnica equipollenti,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>vvero ad istituti universitari.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disposizione di cui al comma 1 non si applica in caso di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valutazioni che debbano essere prodotte da amministrazioni preposte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alla tutela ambientale, </w:t>
      </w:r>
      <w:r w:rsidR="0088194F">
        <w:rPr>
          <w:rFonts w:eastAsia="Times New Roman"/>
          <w:color w:val="000000"/>
          <w:sz w:val="22"/>
          <w:szCs w:val="22"/>
          <w:lang w:eastAsia="it-IT"/>
        </w:rPr>
        <w:t>paes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aggistico-territoriale e della salute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dei cittadini.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Nel caso in cui l'ente od organo adito abbia rappresentato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esigenze istruttorie all'amministrazione procedente, si applica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quanto previst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>o dal comma 4 dell'articolo 16.</w:t>
      </w:r>
    </w:p>
    <w:p w:rsidR="00CA3E9D" w:rsidRDefault="00CA3E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CA3E9D" w:rsidRDefault="00CA3E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CA3E9D" w:rsidRDefault="002C4303" w:rsidP="00CA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Art. 17-bis</w:t>
      </w:r>
    </w:p>
    <w:p w:rsidR="00CA3E9D" w:rsidRPr="00CA3E9D" w:rsidRDefault="002C4303" w:rsidP="00CA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Effetti del silenz</w:t>
      </w:r>
      <w:r w:rsidR="0088194F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io e dell'inerzia nei rapporti</w:t>
      </w:r>
      <w:r w:rsidR="00CA3E9D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tra</w:t>
      </w:r>
      <w:r w:rsidR="00CA3E9D" w:rsidRPr="00CA3E9D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amministrazioni pubbliche e</w:t>
      </w:r>
    </w:p>
    <w:p w:rsidR="002C4303" w:rsidRPr="00CA3E9D" w:rsidRDefault="002C4303" w:rsidP="00CA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tra amministrazioni pubbliche e gestori</w:t>
      </w:r>
      <w:r w:rsidR="00CA3E9D" w:rsidRPr="00CA3E9D">
        <w:rPr>
          <w:rFonts w:eastAsia="Times New Roman"/>
          <w:b/>
          <w:color w:val="000000"/>
          <w:sz w:val="22"/>
          <w:szCs w:val="22"/>
          <w:lang w:eastAsia="it-IT"/>
        </w:rPr>
        <w:t xml:space="preserve"> di beni o servizi pubblici</w:t>
      </w: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Nei casi in cui é prevista l'acquisizione di assensi, concerti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nulla osta comunque denominati di amministrazioni pubbliche e di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gestori di beni o servizi pubblici, per l'adozione di provvedimenti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normativi e amministrativi di competenza di altre amministrazioni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pubbliche, le amministrazioni o i gestori competenti comunicano il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proprio assenso, concerto o nulla osta entro trenta giorni dal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ricevimento dello schema di provvedimento, corredato della relativa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documentazione, da parte dell'amministrazione procedente.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Esclusi i</w:t>
      </w:r>
      <w:r w:rsid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casi di cui al comma 3, quando per l'adozione di provvedimenti</w:t>
      </w:r>
      <w:r w:rsid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normativi e amministrativi é prevista la proposta di una o più</w:t>
      </w:r>
      <w:r w:rsid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amministrazioni pubbliche diverse da quella competente ad adottare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l'atto, la proposta stessa é trasmessa entro trenta giorni dal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ricevimento della richiesta da parte di quest'ultima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amministrazione.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Il termine é interrotto qualora l'amministrazione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il gestore che deve rendere il proprio assenso, concerto o nulla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osta rappresenti esigenze istruttorie o richieste di modifica,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motivate e formulate in modo puntuale nel termine stesso. In tal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caso, l'assenso, il concerto o il nulla osta é reso nei successivi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trenta giorni dalla ricezione degli elementi istruttori o dello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schema di provvedimento;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lo stesso termine si applica qualora dette</w:t>
      </w:r>
      <w:r w:rsidR="00A009C7"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esigenze istruttorie siano rappresentate dall'amministrazione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proponente nei casi di cui al secondo periodo.</w:t>
      </w:r>
      <w:r w:rsidRP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Non sono ammesse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ult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>eriori interruzioni di termini.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Decorsi i termini di cui al comma 1 senza che sia stato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comunicato l'assenso, il concerto o il nulla osta, lo stesso si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intende acquisito.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Esclusi i casi di cui al comma 3, qualora la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proposta non sia trasmessa nei termini di cui al comma 1, secondo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periodo, l'amministrazione competente può comunque procedere. In tal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caso, lo schema di provvedimento, corredato della relativa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documentazione, é trasmesso all'amministrazione che avrebbe dovuto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formulare la proposta per acquisirne l'assenso ai sensi del presente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articolo.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In caso di mancato accordo tra le amministrazioni statali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coinvolte nei procedimenti di cui al comma 1, il Presidente del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ministri, previa deliberazione del Consiglio dei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ministri, decide sulle modifiche da apportare allo schema di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provvedimento.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Le disposizioni dei commi 1 e 2 si applicano anche ai casi in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é prevista l'acquisizione di assensi, concerti o nulla osta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comunque denominati di amministrazioni preposte alla tutela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ambientale, paesaggistico-territoriale, dei beni culturali e della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salute dei cittadini, per l'adozione di provvedimenti normativi e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amministrativi di competenza di amministrazioni pubbliche. In tali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casi, ove disposizioni di legge o i provvedimenti di cui all'articolo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 non prevedano un termine diverso, il termine entro il quale le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competenti comunicano il proprio assenso, concerto 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nulla osta é di novanta giorni dal ricevimento della richiesta da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parte dell'amministrazione procedente. Decorsi i suddetti termini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senza che sia stato comunicato l'assenso, il concerto o il nulla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osta, lo stesso si intende 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>acquisito.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Le disposizioni del presente articolo non si applicano nei casi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cui disposizioni del diritto dell'Unione europea richiedano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l'adoz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>ione di provvedimenti espressi.</w:t>
      </w:r>
    </w:p>
    <w:p w:rsidR="00A009C7" w:rsidRDefault="00A009C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D408F" w:rsidRDefault="000D408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Art. 18</w:t>
      </w:r>
    </w:p>
    <w:p w:rsidR="002C4303" w:rsidRPr="0095794C" w:rsidRDefault="0095794C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Autocertificazione.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Le amministrazioni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adottano le misure organizzative idonee 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garantire l'applicazione delle disposizioni in materia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autocertificazione e di presentazione di atti e documenti da parte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cittadini a pubbliche amministrazioni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 cui al decreto del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Presidente della Repubblica 28 dicembre 2000, n. 445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I documenti attestanti atti, fatti, qualità e stati soggettivi,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necessari per l'istruttoria del procedimento, sono acquisiti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d'ufficio quando sono in possesso dell'amministrazione procedente,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sono detenuti, istituzionalmente, da altre pubbliche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amministrazioni. L'amministrazione procedente può richiedere agli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interessati i soli elementi necessari per la ricerca dei documenti.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Parimenti sono accertati d'ufficio dal responsabile del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i fatti, gli stati e le qualità che la stessa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procedente o altra pubblica amministrazione é tenuta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a certificare.</w:t>
      </w:r>
    </w:p>
    <w:p w:rsidR="002C4303" w:rsidRP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3-bis. Nei procedimenti avviati su istanza di parte, che hanno ad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oggetto l'erogazione di benefici economici comunque denominati,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indennità, prestazioni previdenziali e assistenziali, erogazioni,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contributi, sovvenzioni, finanziamenti, prestiti, agevolazioni, da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parte di pubbliche amministrazioni ovvero il rilascio di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autorizzazioni e nulla osta comunque denominati, le dichiarazioni di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cui agli articoli 46 e 47 del decreto del Presidente della Repubblica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28 dicembre 2000, n. 445, ovvero l'acquisizione di dati e documenti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 cui ai commi 2 e 3, sostituiscono ogni tipo di documentazione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comprovante tutti i requisiti soggettivi ed oggettivi richiesti dalla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normativa di riferimento, fatto comunque salvo il rispetto delle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disposizioni del codice delle leggi antimafia e delle misure di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prevenzione, di cui al decreto legislativo 6 settembre 2011, n.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159.</w:t>
      </w:r>
    </w:p>
    <w:p w:rsidR="00603A6A" w:rsidRDefault="00603A6A" w:rsidP="0060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>__________</w:t>
      </w:r>
    </w:p>
    <w:p w:rsidR="00603A6A" w:rsidRPr="00047D93" w:rsidRDefault="00603A6A" w:rsidP="00603A6A">
      <w:pPr>
        <w:autoSpaceDE w:val="0"/>
        <w:autoSpaceDN w:val="0"/>
        <w:adjustRightInd w:val="0"/>
        <w:spacing w:after="0" w:line="240" w:lineRule="auto"/>
        <w:rPr>
          <w:sz w:val="22"/>
          <w:szCs w:val="22"/>
          <w:u w:val="single"/>
        </w:rPr>
      </w:pPr>
      <w:r w:rsidRPr="00047D93">
        <w:rPr>
          <w:sz w:val="22"/>
          <w:szCs w:val="22"/>
          <w:u w:val="single"/>
        </w:rPr>
        <w:t>Di seguito si riporta i</w:t>
      </w:r>
      <w:r>
        <w:rPr>
          <w:sz w:val="22"/>
          <w:szCs w:val="22"/>
          <w:u w:val="single"/>
        </w:rPr>
        <w:t>l comma</w:t>
      </w:r>
      <w:r w:rsidRPr="00047D93">
        <w:rPr>
          <w:sz w:val="22"/>
          <w:szCs w:val="22"/>
          <w:u w:val="single"/>
        </w:rPr>
        <w:t xml:space="preserve"> 3 del d.l. n. 76/2020 convertito con legge n. 120/2020:</w:t>
      </w:r>
    </w:p>
    <w:p w:rsidR="00603A6A" w:rsidRPr="00047D93" w:rsidRDefault="00603A6A" w:rsidP="00603A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b/>
          <w:sz w:val="22"/>
          <w:szCs w:val="22"/>
        </w:rPr>
        <w:t>“</w:t>
      </w:r>
      <w:r w:rsidRPr="00047D93">
        <w:rPr>
          <w:b/>
          <w:sz w:val="22"/>
          <w:szCs w:val="22"/>
        </w:rPr>
        <w:t>3. Gli enti locali possono gestire in forma associata in ambito provinciale o metropolitano l’attuazione  delle disposizioni di cui all’articolo 18 della legge 7 agosto 1990, n. 241. Le province e le città metropolitane definiscono nelle assemblee dei sindaci delle province e nelle conferenze metropolitane appositi protocolli per organizzare lo svolgimento delle funzioni conoscitive, strumentali e di controllo, connesse all’attuazione delle norme di semplificazione della documentazione e dei procedimenti amministrativi.</w:t>
      </w:r>
      <w:r>
        <w:rPr>
          <w:b/>
          <w:sz w:val="22"/>
          <w:szCs w:val="22"/>
        </w:rPr>
        <w:t>”</w:t>
      </w:r>
    </w:p>
    <w:p w:rsidR="0095794C" w:rsidRPr="0095794C" w:rsidRDefault="0095794C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5794C" w:rsidRPr="0095794C" w:rsidRDefault="0095794C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Art. 18-bis</w:t>
      </w: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Presentazione di istanze, 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segnalazioni o comunicazioni.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1. Dell'avvenuta presentazione di istanze, segnalazioni o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comunicazioni é rilasciata immediatamente, anche in via telematica,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una ricevuta, che attesta l'avvenuta presentazione dell'istanza,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della segnalazione e della comunicazione e indica i termini entro 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quali l'amministrazione é tenuta, ove previsto, a rispondere, ovvero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entro i quali il silenzio dell'amministrazione equivale ad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accoglimento dell'istanza. Se la ricevuta contiene le informazioni di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cui all'articolo 8, essa costituisce comunicazione di avvio del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procedimento ai sensi dell'articolo 7. La data di protocollazione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dell'istanza, segnalazione o comunicazione non può comunque essere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diversa da quella di effettiva presentazione. Le istanze,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segnalazioni o comunicazioni producono effetti anche in caso di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mancato rilascio della ricevuta, ferma restando la responsabilità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del soggetto competente.</w:t>
      </w:r>
    </w:p>
    <w:p w:rsidR="002C4303" w:rsidRP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Nel caso di istanza, segnalazione o comunicazione presentate ad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un ufficio diverso da quello competente, i termini di cui agli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articoli 19, comma 3, e 20, comma 1, decorrono dal ricevimento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dell'istanza, segnalazione o della comunicazione da parte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dell'ufficio competente.</w:t>
      </w:r>
    </w:p>
    <w:p w:rsidR="0095794C" w:rsidRDefault="0095794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5794C" w:rsidRDefault="0095794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Art. 19</w:t>
      </w: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Segnalazione certificata di inizio attività - Scia</w:t>
      </w:r>
      <w:r w:rsidR="0095794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95794C" w:rsidRDefault="0095794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Ogni atto di autorizzazione, licenza, concessione non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costitutiva, permesso o nulla osta comunque denominato, comprese 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domande per le iscrizioni in albi o ruoli richieste per l'esercizio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attività imprenditoriale, commerciale o artigianale il cui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rilascio dipenda esclusivamente dall'accertamento di requisiti 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presupposti richiesti dalla legge o da atti amministrativi 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contenuto generale, e non sia previsto alcun limite o contingente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complessivo o specifici strumenti di programmazione settoriale per il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rilascio degli atti stessi, é sostituito da una segnalazione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dell'interessato, con la sola esclusione dei casi in cui sussistano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vincoli ambientali, paesaggistici o culturali e degli atti rilasciati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dalle amministrazioni preposte alla difesa nazionale, alla pubblica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sicurezza, all'immigrazione, all'asilo, alla cittadinanza,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all'amministrazione della giustizia, all'amministrazione delle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finanze, ivi compresi gli atti concernenti le reti di acquisizione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gettito, anche derivante dal gioco, nonché di quelli previsti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dalla normativa per le costruzioni in zone sismiche e di quelli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imposti dalla normativa comunitaria. La segnalazione é corredata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dalle dichiarazioni sostitutive di certificazioni e dell'atto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notorietà per quanto riguarda tutti gli stati, le qualità personali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i fatti previsti negli articoli 46 e 47 del testo unico di cui al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del Presidente della Repubblica 28 dicembre 2000, n. 445,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nonché , ove espressamente previsto dalla normativa vigente, dalle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attestazioni e asseverazioni di tecnici abilitati, ovvero dalle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dichiarazioni di conformità da parte dell'Agenzia delle imprese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all'articolo 38, comma 4, del decreto-legge 25 giugno 2008, n.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112, convertito, con modificazioni, dalla legge 6 agosto 2008, n.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133, relative alla sussistenza dei requisiti e dei presupposti di cui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 primo periodo; tali attestazioni e asseverazioni sono corredate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dagli elaborati tecnici necessari per consentire le verifiche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competenza dell'amministrazione. Nei casi in cui la normativa vigente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prevede l'acquisizione di atti o pareri di organi o enti appositi,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l'esecuzione di verifiche preventive, essi sono comunque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sostituiti dalle autocertificazioni, attestazioni e asseverazioni 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certificazioni di cui al presente comma, salve le verifiche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successive degli organi e delle amministrazioni competenti. 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segnalazione, corredata delle dichiarazioni, attestazioni 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asseverazioni nonché dei relativi elaborati tecnici, può essere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presentata mediante posta raccomandata con avviso di ricevimento, ad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eccezione dei procedimenti per cui é previsto l'utilizzo esclusivo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modalità telematica; in tal caso la segnalazione si considera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presentata al momento della ricezione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da parte dell'amministrazione.</w:t>
      </w:r>
    </w:p>
    <w:p w:rsid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L'attività oggetto della segnalazione può essere iniziata,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anche nei casi di cui all'articolo 19-bis, comma 2, dalla data della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presentazione della segnalazione all'amministrazione competente.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L'amministrazione competente, in caso di accertata carenza dei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requisiti e dei presupposti di cui al comma 1, nel termine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sessanta giorni dal ricevimento della segnalazione di cui al medesimo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comma, adotta motivati provvedimenti di divieto di prosecuzione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dell'attività e di rimozione degli eventuali effetti dannosi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essa. Qualora sia possibile conformare l'attività intrapresa e 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suoi effetti alla normativa vigente, l'amministrazione competente,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 atto motivato, invita il privato a provvedere prescrivendo 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misure necessarie con la fissazione di un termine non inferiore 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trenta giorni per l'adozione di queste ultime. In difetto di adozione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delle misure da parte del privato, decorso il suddetto termine,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l'attività si intende vietata. Con lo stesso atto motivato, in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presenza di attestazioni non veritiere o di pericolo per la tutela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dell'interesse pubblico in materia di ambiente, paesag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g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io, beni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culturali, salute, sicurezza pubblica o difesa nazionale,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dispone la sospensione dell'attività intrapresa.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L'atto motivato interrompe il termine di cui al primo periodo, che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ricomincia a decorrere dalla data in cui il privato comunica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l'adozione delle suddette misure. In assenza di ulteriori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provvedimenti, decorso lo stesso termine, cessano gli effetti della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sosp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ensione eventualmente adottata.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Decorso il termine per l'adozione dei provvedimenti di cui al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3, primo periodo, ovvero di cui al comma 6-bis,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competente adotta comunque i provvedimenti previsti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 medesimo comma 3 in presenza delle condizioni previste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dall'articolo 21-nonies.</w:t>
      </w:r>
      <w:r w:rsidRPr="006728E9">
        <w:rPr>
          <w:rFonts w:eastAsia="Times New Roman"/>
          <w:bCs/>
          <w:i/>
          <w:iCs/>
          <w:color w:val="000000"/>
          <w:sz w:val="22"/>
          <w:szCs w:val="22"/>
          <w:lang w:eastAsia="it-IT"/>
        </w:rPr>
        <w:t>(41)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4-bis. Il presente articolo non si applica alle attività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economiche a prevalente carattere finanziario, ivi comprese quelle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regolate dal testo unico delle leggi in materia bancaria e creditizia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cui al decreto legislativo 1° settembre 1993, n. 385, e dal testo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unico in materia di intermediazione finanziaria di cui al decreto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legis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lativo 24 febbraio 1998, n. 58.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</w:t>
      </w:r>
      <w:r w:rsidR="0095794C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Ove il fatto non costituisca più grave reato, chiunque, nelle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dichiarazioni o attestazioni o asseverazioni che corredano 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segnalazione di inizio attività, dichiara o attesta falsamente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l'esistenza dei requisiti o dei presupposti di cui al comma 1 é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punito con 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a reclusione da uno a tre anni.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6-bis. Nei casi di Scia in materia edilizia, il termine di sessanta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di cui al primo periodo del comma 3 é ridotto a trenta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giorni. Fatta salva l'applicazione delle disposizioni di cui al comma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4 e al comma 6, restano altresì ferme le disposizioni relative alla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vigilanza sull'attività urbanistico-edilizia, alle responsabilità 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alle sanzioni previste dal decreto del Presidente della Repubblica 6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giugno 2001, n.38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>0, e dalle leggi regionali.(19)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6-ter. La segnalazione certificata di inizio attività, la denuncia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la dichiarazione di inizio attività non costituiscono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provvedimenti taciti direttamente impugnabili. Gli interessati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possono sollecitare l'esercizio delle verifiche spettanti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all'amministrazione e, in caso di inerzia, esperire esclusivamente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l'azione di cui all'art. 31, commi 1, 2 e 3 del decreto legislativo 2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luglio 2010, n. 104.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AGGIORNAMENTO (1a)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D.P.R. 26 aprile 1992, n. 300 ha disposto: (con l'art. 3, comma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1) che il termine di cui al comma 2, del presente articolo decorre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dalla data di ricevimento della denuncia o della domanda del privato.</w:t>
      </w:r>
    </w:p>
    <w:p w:rsidR="002C4303" w:rsidRPr="00D43FCF" w:rsidRDefault="000E6699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(con l'art. 3, comma 3) che "Qualora la denuncia o la domanda del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privato non siano regolari o complete, l'amministrazione ne dà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comunicazione al richiedente entro dieci giorni, indicando le cause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di irregolarità o di incompletezza. In questi casi, il termine di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cui al comma 1 decorre dal ricevimento della denuncia o della domanda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regolari". (con l'art. 3, comma 4) che "Nel caso in cui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l'amministrazione non provveda alla comunicazione di cui al comma 3,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il termine del procedimento decorre comunque dal ricevimento della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 xml:space="preserve">denuncia o della domanda."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AGGIORNAMENTO (19)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D.L. 13 maggio 2011, n. 70, convertito con modificazioni dalla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L. 12 luglio 2011, n. 106, ha disposto (con l'art. 5, comma 2,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lettera c)) che "Le disposizioni di cui all'articolo 19 della legge 7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agosto 1990, n. 241 si interpretano nel senso che le stesse si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applicano alle denunce di inizio attività in materia edilizia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disciplinate dal decreto del Presidente della Repubblica 6 giugno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2001, n.380, con esclusione dei casi in cui le denunce stesse, in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base alla normativa statale o regionale, siano alternative 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sostitutive del permesso di costruire. Le disposizioni di cui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all'articolo 19 della legge 7 agosto 1990, n. 241 si interpretano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altresì nel senso che non sostituiscono la disciplina prevista dalle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leggi regionali che, in attuazione dell'articolo 22, comma 4,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decreto del Presidente della Repubblica 6 giugno 2001, n. 380,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abbiano ampliato l'ambito applicativo delle disposizioni di cui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all'articolo 22, comma 3, del medesimo decreto e nel senso che, nei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casi in cui sussistano vincoli ambientali, paesaggistici o culturali,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la Scia non sostituisce gli atti di autorizzazione o nulla osta,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comunque denominati, delle amministrazioni preposte alla tutela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dell'ambiente e del patrimonio culturale."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>AGGIORNAMENTO (41)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D.L 19 maggio 2020, n. 34, ha disposto (con l'art. 264, comma 1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lettera c) che "Al fine di garantire la massima semplificazione,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l'accelerazione dei procedimenti amministrativi e la rimozione di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ogni ostacolo burocratico nella vita dei cittadini e delle imprese in</w:t>
      </w:r>
    </w:p>
    <w:p w:rsid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>relazione all'emergenza COVID-19, dalla data di entrata in vigore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presente decr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>eto e fino al 31 dicembre 2020: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[...]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c) qualora l'attività in relazione all'emergenza Covid-19 sia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iniziata sulla base di una segnalazione certificata di cui agli artt.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e seguenti della legge 7 agosto 1990, n. 241, il termine per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l'adozione dei provvedimenti previsti dal comma 4 del medesimo art.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é di tre mesi e decorre dalla scadenza del termine per l'adozione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dei provvedimenti di cui al comm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>a 3 del medesimo articolo 19;".</w:t>
      </w:r>
    </w:p>
    <w:p w:rsidR="00D43FCF" w:rsidRDefault="00141E0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u w:val="single"/>
          <w:lang w:eastAsia="it-IT"/>
        </w:rPr>
        <w:t>Di seguito si riporta il testo dell’art. 24 del d.l. n. 90/2014 convertito con legge n. 114/2020 con le modifiche - in grassetto - apportate dal</w:t>
      </w:r>
      <w:r w:rsidR="00311B33">
        <w:rPr>
          <w:rFonts w:eastAsia="Times New Roman"/>
          <w:color w:val="000000"/>
          <w:sz w:val="22"/>
          <w:szCs w:val="22"/>
          <w:u w:val="single"/>
          <w:lang w:eastAsia="it-IT"/>
        </w:rPr>
        <w:t>l’art. 15 del</w:t>
      </w:r>
      <w:r>
        <w:rPr>
          <w:rFonts w:eastAsia="Times New Roman"/>
          <w:color w:val="000000"/>
          <w:sz w:val="22"/>
          <w:szCs w:val="22"/>
          <w:u w:val="single"/>
          <w:lang w:eastAsia="it-IT"/>
        </w:rPr>
        <w:t xml:space="preserve"> d.l. n. 76/2020 convertito con legge n. 120/2020 :</w:t>
      </w:r>
    </w:p>
    <w:p w:rsidR="00141E06" w:rsidRPr="00B25B34" w:rsidRDefault="00B25B34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>“</w:t>
      </w:r>
      <w:r w:rsidR="00141E06" w:rsidRPr="00B25B34">
        <w:rPr>
          <w:rFonts w:ascii="Calibri" w:hAnsi="Calibri" w:cs="Calibri"/>
          <w:color w:val="19191A"/>
          <w:sz w:val="22"/>
          <w:szCs w:val="22"/>
        </w:rPr>
        <w:t>Art. 24  - Agenda della semplificazione amministrativa e moduli standard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 w:rsidRPr="00B25B34">
        <w:rPr>
          <w:rFonts w:ascii="Calibri" w:hAnsi="Calibri" w:cs="Calibri"/>
          <w:color w:val="19191A"/>
          <w:sz w:val="22"/>
          <w:szCs w:val="22"/>
        </w:rPr>
        <w:t xml:space="preserve"> 1. </w:t>
      </w: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>Entro il 30 ottobre 2020</w:t>
      </w:r>
      <w:r w:rsidRPr="00B25B34">
        <w:rPr>
          <w:rFonts w:ascii="Calibri" w:hAnsi="Calibri" w:cs="Calibri"/>
          <w:color w:val="19191A"/>
          <w:sz w:val="22"/>
          <w:szCs w:val="22"/>
        </w:rPr>
        <w:t xml:space="preserve">, il Consiglio dei ministri, su proposta del Ministro per la semplificazione e la pubblica amministrazione, previa intesa con la Conferenza unificata di cui all'articolo 8 del decreto legislativo 28 agosto 1997, n. 281, approva l'Agenda per la semplificazione per il </w:t>
      </w: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>periodo 2020-2023</w:t>
      </w:r>
      <w:r w:rsidRPr="00B25B34">
        <w:rPr>
          <w:rFonts w:ascii="Calibri" w:hAnsi="Calibri" w:cs="Calibri"/>
          <w:color w:val="19191A"/>
          <w:sz w:val="22"/>
          <w:szCs w:val="22"/>
        </w:rPr>
        <w:t xml:space="preserve">, concernente le linee di indirizzo </w:t>
      </w: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>e il programma di interventi di semplificazione per la ripresa a seguito dell'emergenza epidemiologica da COVID-19, condivisi</w:t>
      </w:r>
      <w:r w:rsidRPr="00B25B34">
        <w:rPr>
          <w:rFonts w:ascii="Calibri" w:hAnsi="Calibri" w:cs="Calibri"/>
          <w:color w:val="19191A"/>
          <w:sz w:val="22"/>
          <w:szCs w:val="22"/>
        </w:rPr>
        <w:t xml:space="preserve"> tra Stato, regioni, province autonome e autonomie locali e il cronoprogramma per la loro attuazione. L'Agenda per la semplificazione contempla, tra l'altro, la sottoscrizione di accordi e intese ai sensi dell'articolo 9 del decreto legislativo 28 agosto 1997, n. 281 e dell'articolo 8 della legge 5 giugno 2003, n. 131, al fine di coordinare le iniziative e le attività delle amministrazioni interessate e di proseguire l'attività per l'attuazione condivisa delle misure contenute nel decreto-legge 9 febbraio 2012, n. 5, convertito, con modificazioni, dalla legge 4 aprile 2012, n. 35. A tal fine, mediante gli accordi e le intese di cui al presente comma, e' istituito, presso la Conferenza unificata di cui all'articolo 8 del decreto legislativo 28 agosto 1997, n. 281, un apposito comitato interistituzionale e sono individuate le forme di consultazione dei cittadini, delle imprese e delle loro associazioni. Il Ministro per la semplificazione e la pubblica amministrazione illustra alla Commissione parlamentare per la semplificazione i contenuti dell'Agenda per la semplificazione entro quarantacinque giorni dalla sua approvazione da parte del Consiglio dei ministri e riferisce sul relativo stato di attuazione entro il 30 aprile di ciascun anno. </w:t>
      </w:r>
    </w:p>
    <w:p w:rsidR="00141E06" w:rsidRPr="00B25B34" w:rsidRDefault="00141E06" w:rsidP="00141E06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iCs/>
          <w:color w:val="19191A"/>
          <w:sz w:val="22"/>
          <w:szCs w:val="22"/>
        </w:rPr>
      </w:pPr>
      <w:r w:rsidRPr="00B25B34">
        <w:rPr>
          <w:rFonts w:ascii="AsterStcc-Corsivo" w:hAnsi="AsterStcc-Corsivo" w:cs="AsterStcc-Corsivo"/>
          <w:iCs/>
          <w:sz w:val="21"/>
          <w:szCs w:val="21"/>
        </w:rPr>
        <w:t>1-bis</w:t>
      </w:r>
      <w:r w:rsidRPr="00B25B34">
        <w:rPr>
          <w:rFonts w:ascii="AsterStcc-Tondo" w:hAnsi="AsterStcc-Tondo" w:cs="AsterStcc-Tondo"/>
          <w:sz w:val="21"/>
          <w:szCs w:val="21"/>
        </w:rPr>
        <w:t xml:space="preserve">. Entro centocinquanta giorni </w:t>
      </w:r>
      <w:r w:rsidRPr="00B25B34">
        <w:rPr>
          <w:rFonts w:ascii="AsterStcc-Nero" w:hAnsi="AsterStcc-Nero" w:cs="AsterStcc-Nero"/>
          <w:b/>
          <w:bCs/>
          <w:sz w:val="21"/>
          <w:szCs w:val="21"/>
        </w:rPr>
        <w:t xml:space="preserve">dalla data di </w:t>
      </w:r>
      <w:r w:rsidRPr="00B25B34">
        <w:rPr>
          <w:rFonts w:ascii="AsterStcc-Tondo" w:hAnsi="AsterStcc-Tondo" w:cs="AsterStcc-Tondo"/>
          <w:sz w:val="21"/>
          <w:szCs w:val="21"/>
        </w:rPr>
        <w:t xml:space="preserve">entrata in vigore </w:t>
      </w:r>
      <w:r w:rsidRPr="00B25B34">
        <w:rPr>
          <w:rFonts w:ascii="AsterStcc-Nero" w:hAnsi="AsterStcc-Nero" w:cs="AsterStcc-Nero"/>
          <w:b/>
          <w:bCs/>
          <w:sz w:val="21"/>
          <w:szCs w:val="21"/>
        </w:rPr>
        <w:t xml:space="preserve">della </w:t>
      </w:r>
      <w:r w:rsidRPr="00B25B34">
        <w:rPr>
          <w:rFonts w:ascii="AsterStcc-Tondo" w:hAnsi="AsterStcc-Tondo" w:cs="AsterStcc-Tondo"/>
          <w:sz w:val="21"/>
          <w:szCs w:val="21"/>
        </w:rPr>
        <w:t xml:space="preserve">presente </w:t>
      </w:r>
      <w:r w:rsidRPr="00B25B34">
        <w:rPr>
          <w:rFonts w:ascii="AsterStcc-Nero" w:hAnsi="AsterStcc-Nero" w:cs="AsterStcc-Nero"/>
          <w:b/>
          <w:bCs/>
          <w:sz w:val="21"/>
          <w:szCs w:val="21"/>
        </w:rPr>
        <w:t>disposizione</w:t>
      </w:r>
      <w:r w:rsidRPr="00B25B34">
        <w:rPr>
          <w:rFonts w:ascii="AsterStcc-Tondo" w:hAnsi="AsterStcc-Tondo" w:cs="AsterStcc-Tondo"/>
          <w:sz w:val="21"/>
          <w:szCs w:val="21"/>
        </w:rPr>
        <w:t xml:space="preserve">, lo Stato,  e Regioni e le autonomie locali, </w:t>
      </w:r>
      <w:r w:rsidRPr="00B25B34">
        <w:rPr>
          <w:rFonts w:ascii="AsterStcc-Nero" w:hAnsi="AsterStcc-Nero" w:cs="AsterStcc-Nero"/>
          <w:b/>
          <w:bCs/>
          <w:sz w:val="21"/>
          <w:szCs w:val="21"/>
        </w:rPr>
        <w:t xml:space="preserve">sentiti </w:t>
      </w:r>
      <w:r w:rsidRPr="00B25B34">
        <w:rPr>
          <w:rFonts w:ascii="AsterStcc-Tondo" w:hAnsi="AsterStcc-Tondo" w:cs="AsterStcc-Tondo"/>
          <w:sz w:val="21"/>
          <w:szCs w:val="21"/>
        </w:rPr>
        <w:t>le associazioni imprenditoriali</w:t>
      </w:r>
      <w:r w:rsidRPr="00B25B34">
        <w:rPr>
          <w:rFonts w:ascii="AsterStcc-Nero" w:hAnsi="AsterStcc-Nero" w:cs="AsterStcc-Nero"/>
          <w:b/>
          <w:bCs/>
          <w:sz w:val="21"/>
          <w:szCs w:val="21"/>
        </w:rPr>
        <w:t>, gli ordini e le associazioni professionali</w:t>
      </w:r>
      <w:r w:rsidRPr="00B25B34">
        <w:rPr>
          <w:rFonts w:ascii="AsterStcc-Tondo" w:hAnsi="AsterStcc-Tondo" w:cs="AsterStcc-Tondo"/>
          <w:sz w:val="21"/>
          <w:szCs w:val="21"/>
        </w:rPr>
        <w:t>, completano la ricognizione dei procedimenti amministrativi al fine di individuare: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Style w:val="Enfasigrassetto"/>
          <w:rFonts w:ascii="Calibri" w:hAnsi="Calibri" w:cs="Calibri"/>
          <w:iCs/>
          <w:color w:val="19191A"/>
          <w:sz w:val="22"/>
          <w:szCs w:val="22"/>
        </w:rPr>
      </w:pP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 xml:space="preserve">a) le attività soggette ad autorizzazione, giustificate da motivi imperativi di interesse generale e le attività soggette ai regimi giuridici di cui agli articoli 19, 19-bis e 20 della legge 7 agosto 1990, n. 241, ovvero al mero obbligo di comunicazione; 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Style w:val="Enfasigrassetto"/>
          <w:rFonts w:ascii="Calibri" w:hAnsi="Calibri" w:cs="Calibri"/>
          <w:iCs/>
          <w:color w:val="19191A"/>
          <w:sz w:val="22"/>
          <w:szCs w:val="22"/>
        </w:rPr>
      </w:pP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 xml:space="preserve"> b) i provvedimenti autorizzatori, gli adempimenti e le misure incidenti sulla libertà di iniziativa economica ritenuti non indispensabili, fatti salvi quelli imposti dalla normativa dell'Unione europea e quelli posti a tutela di principi e interessi costituzionalmente rilevanti; 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Style w:val="Enfasigrassetto"/>
          <w:rFonts w:ascii="Calibri" w:hAnsi="Calibri" w:cs="Calibri"/>
          <w:iCs/>
          <w:color w:val="19191A"/>
          <w:sz w:val="22"/>
          <w:szCs w:val="22"/>
        </w:rPr>
      </w:pP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 xml:space="preserve"> c) i procedimenti da semplificare;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Style w:val="Enfasigrassetto"/>
          <w:rFonts w:ascii="Calibri" w:hAnsi="Calibri" w:cs="Calibri"/>
          <w:iCs/>
          <w:color w:val="19191A"/>
          <w:sz w:val="22"/>
          <w:szCs w:val="22"/>
        </w:rPr>
      </w:pP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 xml:space="preserve"> d) le discipline e i tempi uniformi per tipologie omogenee di procedimenti; 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Style w:val="Enfasigrassetto"/>
          <w:rFonts w:ascii="Calibri" w:hAnsi="Calibri" w:cs="Calibri"/>
          <w:iCs/>
          <w:color w:val="19191A"/>
          <w:sz w:val="22"/>
          <w:szCs w:val="22"/>
        </w:rPr>
      </w:pP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 xml:space="preserve"> e) i procedimenti per i quali l'autorità competente può adottare un'autorizzazione generale; 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Style w:val="Enfasigrassetto"/>
          <w:rFonts w:ascii="Calibri" w:hAnsi="Calibri" w:cs="Calibri"/>
          <w:iCs/>
          <w:color w:val="19191A"/>
          <w:sz w:val="22"/>
          <w:szCs w:val="22"/>
        </w:rPr>
      </w:pP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 xml:space="preserve"> f) i livelli di regolazione superiori a quelli minimi richiesti per l'adeguamento alla normativa dell'Unione europea. </w:t>
      </w:r>
    </w:p>
    <w:p w:rsidR="00141E06" w:rsidRPr="00B25B34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 w:rsidRPr="00B25B34">
        <w:rPr>
          <w:rStyle w:val="Enfasigrassetto"/>
          <w:rFonts w:ascii="Calibri" w:hAnsi="Calibri" w:cs="Calibri"/>
          <w:iCs/>
          <w:color w:val="19191A"/>
          <w:sz w:val="22"/>
          <w:szCs w:val="22"/>
        </w:rPr>
        <w:t xml:space="preserve"> 1-ter. Gli esiti della ricognizione sono trasmessi al Presidente del Consiglio dei ministri e al Ministro per la pubblica amministrazione, alla Conferenza delle regioni e delle province autonome, all'Unione delle province d’Italia e all'Associazione nazionale dei comuni italiani.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2.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="00B25B34">
        <w:rPr>
          <w:rFonts w:ascii="Calibri" w:hAnsi="Calibri" w:cs="Calibri"/>
          <w:color w:val="19191A"/>
          <w:sz w:val="22"/>
          <w:szCs w:val="22"/>
        </w:rPr>
        <w:t>L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amministrazioni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statali,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ove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non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abbiano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già </w:t>
      </w:r>
      <w:r w:rsidRPr="00141E06">
        <w:rPr>
          <w:rFonts w:ascii="Calibri" w:hAnsi="Calibri" w:cs="Calibri"/>
          <w:color w:val="19191A"/>
          <w:sz w:val="22"/>
          <w:szCs w:val="22"/>
        </w:rPr>
        <w:t>provveduto, adottano con decreto del Ministro competente, di concerto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con il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Ministro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delegato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per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semplificazione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pubblica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amministrazione, sentita la Conferenza unificata, moduli unificati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standardizzati su tutto il territorio nazionale per la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presentazione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 istanze, dichiarazioni e segnalazioni da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parte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cittadini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delle imprese , che possono essere utilizzati da cittadini 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imprese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decorsi trenta giorni dalla pubblicazione dei relativi decreti. 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2-bis. Le disposizioni del presente articolo sono applicabili nelle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regioni a statuto speciale e nelle province autonome di Trento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Bolzano compatibilmente con le norme dei rispettivi statuti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delle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relative norme di attuazione, con particolare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riferimento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quanto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previsto dal decreto del Presidente della Repubblica 15 luglio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1988,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n. 574. 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3. Il Governo, le regioni e gli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enti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locali,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in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attuazione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principio di leale collaborazione, concludono, in sede di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Conferenza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unificata, accordi ai sensi dell'articolo 9 del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decreto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legislativo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28 agosto 1997, n. 281 o intese ai sensi dell'articolo 8 della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legge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5 giugno 2003, n. 131, per adottare, tenendo conto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delle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specifiche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 w:rsidRPr="00141E06">
        <w:rPr>
          <w:rFonts w:ascii="Calibri" w:hAnsi="Calibri" w:cs="Calibri"/>
          <w:color w:val="19191A"/>
          <w:sz w:val="22"/>
          <w:szCs w:val="22"/>
        </w:rPr>
        <w:t>normative regionali, una modulistica unificata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standardizzata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su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tutto il territorio nazionale per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presentazione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alle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pubbliche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amministrazioni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regionali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agli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enti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locali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istanze,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dichiarazioni e segnalazioni.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pubbliche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amministrazioni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regionali e locali utilizzano i moduli unificati e standardizzati nei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 w:rsidRPr="00141E06">
        <w:rPr>
          <w:rFonts w:ascii="Calibri" w:hAnsi="Calibri" w:cs="Calibri"/>
          <w:color w:val="19191A"/>
          <w:sz w:val="22"/>
          <w:szCs w:val="22"/>
        </w:rPr>
        <w:t>termini fissati con i suddetti accordi o intese ; 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cittadini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imprese li possono comunque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utilizzare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decorsi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trenta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giorni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dai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medesimi termini. 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3-bis. COMMA ABROGATO DAL D.LGS. 26 AGOSTO 2016, N. 179. 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4. Ai sensi dell'articolo 117, secondo comma, lettere e), m) 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r),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della Costituzione, gli accordi sulla modulistica conclusi in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sede di Conferenza unificata sono rivolti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ad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assicurare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libera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concorrenza,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costituiscono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livelli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essenziali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delle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prestazioni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concernenti i diritti civili e sociali che devono essere garantiti su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tutto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il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territorio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nazionale,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assicurano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il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coordinamento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informativo statistico e informatico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dati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dell'amministrazione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statale, regionale e locale al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fine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agevolare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l'attrazione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investimenti dall'estero. 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4-bis. La modulistica di cui ai commi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2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3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e'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pubblicata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nel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portale www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.impresainungiorno.gov.it ed </w:t>
      </w:r>
      <w:proofErr w:type="spellStart"/>
      <w:r w:rsidR="00B25B34">
        <w:rPr>
          <w:rFonts w:ascii="Calibri" w:hAnsi="Calibri" w:cs="Calibri"/>
          <w:color w:val="19191A"/>
          <w:sz w:val="22"/>
          <w:szCs w:val="22"/>
        </w:rPr>
        <w:t>é</w:t>
      </w:r>
      <w:proofErr w:type="spellEnd"/>
      <w:r w:rsidR="00B25B34">
        <w:rPr>
          <w:rFonts w:ascii="Calibri" w:hAnsi="Calibri" w:cs="Calibri"/>
          <w:color w:val="19191A"/>
          <w:sz w:val="22"/>
          <w:szCs w:val="22"/>
        </w:rPr>
        <w:t xml:space="preserve">  </w:t>
      </w:r>
      <w:proofErr w:type="spellStart"/>
      <w:r w:rsidRPr="00141E06">
        <w:rPr>
          <w:rFonts w:ascii="Calibri" w:hAnsi="Calibri" w:cs="Calibri"/>
          <w:color w:val="19191A"/>
          <w:sz w:val="22"/>
          <w:szCs w:val="22"/>
        </w:rPr>
        <w:t>esa</w:t>
      </w:r>
      <w:proofErr w:type="spellEnd"/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disponibile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per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la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compilazione delle pratiche telematiche da parte delle imprese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entro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sessanta giorni dalla sua approvazione. </w:t>
      </w:r>
    </w:p>
    <w:p w:rsidR="00141E06" w:rsidRPr="00141E06" w:rsidRDefault="00141E06" w:rsidP="00141E06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22"/>
          <w:szCs w:val="22"/>
        </w:rPr>
      </w:pP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4-ter. All'articolo 62, comma 3,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del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codice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cui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al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decreto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legislativo 7 marzo 2005, n. 82, e successive modificazioni, dopo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il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primo periodo e' inserito il seguente: "Tali funzioni,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ad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eccezione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di que</w:t>
      </w:r>
      <w:r w:rsidR="00B25B34">
        <w:rPr>
          <w:rFonts w:ascii="Calibri" w:hAnsi="Calibri" w:cs="Calibri"/>
          <w:color w:val="19191A"/>
          <w:sz w:val="22"/>
          <w:szCs w:val="22"/>
        </w:rPr>
        <w:t>lle anagrafiche, possono altresì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 essere svolte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utilizzando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i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dati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anagrafici,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costantemente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allineati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all'ANPR,</w:t>
      </w:r>
      <w:r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eventualmente</w:t>
      </w:r>
      <w:r w:rsidR="00B25B34">
        <w:rPr>
          <w:rFonts w:ascii="Calibri" w:hAnsi="Calibri" w:cs="Calibri"/>
          <w:color w:val="19191A"/>
          <w:sz w:val="22"/>
          <w:szCs w:val="22"/>
        </w:rPr>
        <w:t xml:space="preserve"> </w:t>
      </w:r>
      <w:r w:rsidRPr="00141E06">
        <w:rPr>
          <w:rFonts w:ascii="Calibri" w:hAnsi="Calibri" w:cs="Calibri"/>
          <w:color w:val="19191A"/>
          <w:sz w:val="22"/>
          <w:szCs w:val="22"/>
        </w:rPr>
        <w:t>conservati dai comuni, nelle basi di dati l</w:t>
      </w:r>
      <w:r w:rsidR="00B25B34">
        <w:rPr>
          <w:rFonts w:ascii="Calibri" w:hAnsi="Calibri" w:cs="Calibri"/>
          <w:color w:val="19191A"/>
          <w:sz w:val="22"/>
          <w:szCs w:val="22"/>
        </w:rPr>
        <w:t>ocali</w:t>
      </w:r>
      <w:r w:rsidRPr="00141E06">
        <w:rPr>
          <w:rFonts w:ascii="Calibri" w:hAnsi="Calibri" w:cs="Calibri"/>
          <w:color w:val="19191A"/>
          <w:sz w:val="22"/>
          <w:szCs w:val="22"/>
        </w:rPr>
        <w:t>.</w:t>
      </w:r>
      <w:r w:rsidR="00B25B34">
        <w:rPr>
          <w:rFonts w:ascii="Calibri" w:hAnsi="Calibri" w:cs="Calibri"/>
          <w:color w:val="19191A"/>
          <w:sz w:val="22"/>
          <w:szCs w:val="22"/>
        </w:rPr>
        <w:t>”</w:t>
      </w:r>
      <w:r w:rsidRPr="00141E06">
        <w:rPr>
          <w:rFonts w:ascii="Calibri" w:hAnsi="Calibri" w:cs="Calibri"/>
          <w:color w:val="19191A"/>
          <w:sz w:val="22"/>
          <w:szCs w:val="22"/>
        </w:rPr>
        <w:t xml:space="preserve"> </w:t>
      </w:r>
    </w:p>
    <w:p w:rsidR="00141E06" w:rsidRPr="00141E06" w:rsidRDefault="00141E0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Art. 19-bis</w:t>
      </w: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Concentrazio</w:t>
      </w:r>
      <w:r w:rsidR="00D43FCF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ne dei regimi amministrativi.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1. Sul sito istituzionale di ciascuna amministrazione é indicato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lo sportello unico, di regola telematico, al quale presentare 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SCIA, anche in caso di procedimenti connessi di competenza di altre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ovvero di diverse articolazioni interne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dell'amministrazione ricevente. Possono essere istituite più sedi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tale sportello, al solo scopo di garantire la pluralità dei punti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accesso sul territorio.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Se per lo svolgimento di un'attività soggetta a SCIA sono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necessarie altre SCIA, comunicazioni, attestazioni, asseverazioni 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notifiche, l'interessato presenta un'unica SCIA allo sportello di cui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al comma 1. L'amministrazione che riceve la SCIA la trasmette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immediatamente alle altre amministrazioni interessate al fine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consentire, per quanto di loro competenza, il controllo sulla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sussistenza dei requisiti e dei presupposti per lo svolgimento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dell'attività e la presentazione, almeno cinque giorni prima della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scadenza dei termini di cui all'articolo 19, commi 3 e 6-bis,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eventuali proposte motivate per l'adozione dei provvedimenti ivi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previsti.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Nel caso in cui l'attività oggetto di SCIA é condizionata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all'acquisizione di atti di assenso comunque denominati o pareri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altri uffici e amministrazioni, ovvero all'esecuzione di verifiche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preventive, l'interessato presenta allo sportello di cui al comma 1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la relativa istanza, a seguito della quale é rilasciata ricevuta ai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sensi dell'articolo 18-bis. In tali casi, il termine per 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convocazione della conferenza di cui all'articolo 14 decorre dalla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data di presentazione dell'istanza e l'inizio dell'attività resta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subordinato al rilascio degli atti medesimi, di cui lo sportello dà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comunicazione all'interessato.</w:t>
      </w: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Art. 20</w:t>
      </w:r>
    </w:p>
    <w:p w:rsidR="002C4303" w:rsidRPr="00D43FCF" w:rsidRDefault="00D43FCF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Silenzio assenso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Fatta salva l'applicazione dell'articolo 19, nei procedimenti ad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istanza di parte per il rilascio di provvedimenti amministrativi il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silenzio dell'amministrazione competente equivale a provvedimento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accoglimento della domanda, senza necessità di ulteriori istanze 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diffide, se la medesima amministrazione non comunica all'interessato,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nel termine di cui all'articolo 2, commi 2 o 3, il provvedimento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diniego, ovvero non procede ai sensi del comma 2.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Tali termini</w:t>
      </w:r>
      <w:r w:rsidR="00D43FCF"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decorrono dalla data di ricevime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nto della domanda del privato.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L'amministrazione competente può indire, entro trenta giorni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dalla presentazione dell'istanza di cui al comma 1, una conferenza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servizi ai sensi del capo IV, anche tenendo conto delle situazioni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giuridiche so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>ggettive dei controinteressati.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Nei casi in cui il silenzio dell'amministrazione equivale ad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accoglimento della domanda, l'amministrazione competente può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assumere determinazioni in via di autotutela, ai sensi degli articoli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21-quinquies e 21-nonies.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Le disposizioni del presente articolo non si applicano agli atti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procedimenti riguardanti il patrimonio culturale e paesaggistico,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l'ambiente, la tutela dal rischio idrogeologico, la difesa nazionale,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pubblica sicurezza, l'immigrazione, l'asilo e la cittadinanza, la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salute e la pubblica incolumità, ai casi in cui la normativa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comunitaria impone l'adozione di provvedimenti amministrativi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formali, ai casi in cui la legge qualifica il silenzio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come rigetto dell'istanza, nonché agli atti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 individuati con uno o più decreti del Presidente del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ministri, su proposta del Ministro per la funzione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pubblica, di concerto con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i Ministri competenti.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Si applicano gli articoli 2, comma 7, e 10-bis. </w:t>
      </w:r>
    </w:p>
    <w:p w:rsidR="002C4303" w:rsidRPr="002C4303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5-bis. </w:t>
      </w:r>
      <w:r w:rsidR="00D43FCF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 come modificato dal d.lgs. n. 195/2011)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>AGGIORNAMENTO (1a)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D.P.R. 26 aprile 1992, n. 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>300 ha disposto: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(con l'art. 3, comma 1) che il termine di cui al comma 2,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presente articolo decorre dalla data di ricevimento della denuncia 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della domanda del privato.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(con l'art. 3, comma 3) che "Qualora la denuncia o la domanda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privato non siano regolari o complete, l'amministrazione ne dà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comunicazione al richiedente entro dieci giorni, indicando le cause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di irregolarità o di incompletezza. In questi casi, il termine di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cui al comma 1 decorre dal ricevimento della denuncia o della domanda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regolari".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(con l'art. 3, comma 4) che "Nel caso in cui l'amministrazione non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provveda alla comunicazione di cui al comma 3, il termine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procedimento decorre comunque dal ricevimento della denuncia o della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domanda".</w:t>
      </w: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Art. 21</w:t>
      </w: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Disposizioni sanzionat</w:t>
      </w:r>
      <w:r w:rsidR="00D43FCF">
        <w:rPr>
          <w:rFonts w:eastAsia="Times New Roman"/>
          <w:b/>
          <w:color w:val="000000"/>
          <w:sz w:val="22"/>
          <w:szCs w:val="22"/>
          <w:lang w:eastAsia="it-IT"/>
        </w:rPr>
        <w:t>orie.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Con la segnalazione o con la domanda di cui agli articoli 19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20 l'interessato deve dichiarare la sussistenza dei presupposti e dei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requisiti di legge richiesti. In caso di dichiarazioni mendaci o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false attestazioni non é ammessa la conformazione dell'attività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dei suoi effetti a legge o la sanatoria prevista dagli articoli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medesimi ed il dichiarante é punito con la sanzione prevista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483 del codice penale, salvo che il fatto costituisca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più grave reato.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>(</w:t>
      </w:r>
      <w:r w:rsidR="00D43FCF">
        <w:rPr>
          <w:rFonts w:eastAsia="Times New Roman"/>
          <w:i/>
          <w:color w:val="000000"/>
          <w:sz w:val="22"/>
          <w:szCs w:val="22"/>
          <w:lang w:eastAsia="it-IT"/>
        </w:rPr>
        <w:t>comma abrogato dalla legge n. 124/2015)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2-bis. Restano ferme le attribuzioni di vigilanza, prevenzione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controllo su attività soggette ad atti di assenso da parte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 amministrazioni previste da leggi vigenti, anche se é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stato dato inizio all'attività ai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sensi degli articoli 19 e 20.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2-ter. La decorrenza del termine previsto dall'articolo 19, comma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3, e la formazione del silenzio assenso ai sensi dell'articolo 20 non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escludono la responsabilità del dipendente che non abbia agito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tempestivamente nel caso in cui la segnalazione certificata 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l'istanza del privato non foss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e conforme alle norme vigenti.</w:t>
      </w:r>
    </w:p>
    <w:p w:rsidR="006541C8" w:rsidRDefault="006541C8" w:rsidP="0025731E">
      <w:pPr>
        <w:spacing w:after="0" w:line="240" w:lineRule="auto"/>
        <w:jc w:val="both"/>
        <w:textAlignment w:val="baseline"/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spacing w:after="0" w:line="240" w:lineRule="auto"/>
        <w:jc w:val="both"/>
        <w:textAlignment w:val="baseline"/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</w:pPr>
    </w:p>
    <w:p w:rsidR="006541C8" w:rsidRDefault="002C4303" w:rsidP="006541C8">
      <w:pPr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CAPO IV-BIS</w:t>
      </w:r>
    </w:p>
    <w:p w:rsidR="006541C8" w:rsidRDefault="002C4303" w:rsidP="006541C8">
      <w:pPr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EFFICACIA ED INVALIDITÀ DEL PROVVEDIMENTO AMMINISTRATIVO.</w:t>
      </w:r>
      <w:r w:rsid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REVOCA E RECESSO</w:t>
      </w:r>
    </w:p>
    <w:p w:rsidR="002C4303" w:rsidRDefault="002C4303" w:rsidP="006541C8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6541C8" w:rsidRPr="006541C8" w:rsidRDefault="006541C8" w:rsidP="006541C8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21-bis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Efficacia del provvedimento limitativo della sfera giuridica dei</w:t>
      </w:r>
      <w:r w:rsid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privati.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1. Il provvedimento limitativo della sfera giuridica dei privati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acquista efficacia nei confronti di ciascun destinatario con la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comunicazione allo stesso effettuata anche nelle forme stabilite per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la notifica agli irreperibili nei casi previsti dal codice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procedura civile. Qualora per il numero dei destinatari la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comunicazione personale non sia possibile o risulti particolarmente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gravosa, l'amministrazione provvede mediante forme di pubblicità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idonee di volta in volta stabilite dall'amministrazione medesima. Il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provvedimento limitativo della sfera giuridica dei privati non avente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carattere sanzionatorio può contenere una motivata clausola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immediata efficacia. I provvedimenti limitativi della sfera giuridica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dei privati aventi carattere cautelare ed urgente sono immediatamente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efficaci.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21-ter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Esecutorietà.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6541C8" w:rsidRP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1. Nei casi e con le modalità stabiliti dalla legge, le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pubbliche amministrazioni possono imporre coattivamente l'adempimento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degli obblighi nei loro confronti. Il provvedimento costitutivo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obblighi indica il termine e le modalità dell'esecuzione da parte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del soggetto obbligato. Qualora l'interessato non ottemperi, le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pubbliche amministrazioni, previa diffida, possono provvedere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all'esecuzione coattiva nelle ipotesi e secondo le modalità previste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dalla legge.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Ai fini dell'esecuzione delle obbligazioni aventi ad oggetto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somme di denaro si applicano le disposizioni per l'esecuzione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attiva dei crediti dello Stato.</w:t>
      </w:r>
    </w:p>
    <w:p w:rsidR="00A51FA1" w:rsidRDefault="00A51FA1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</w:p>
    <w:p w:rsidR="00A51FA1" w:rsidRPr="006541C8" w:rsidRDefault="00A51FA1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21-quater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Efficacia ed</w:t>
      </w:r>
      <w:r w:rsidR="006541C8">
        <w:rPr>
          <w:rFonts w:eastAsia="Times New Roman"/>
          <w:b/>
          <w:color w:val="000000"/>
          <w:sz w:val="22"/>
          <w:szCs w:val="22"/>
          <w:lang w:eastAsia="it-IT"/>
        </w:rPr>
        <w:t xml:space="preserve"> esecutività del provvedimento.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 provvedimenti amministrativi efficaci sono eseguiti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immediatamente, salvo che sia diversamente stabilito dalla legge 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dal provvedimento medesimo.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L'efficacia ovvero l'esecuzione del provvedimento amministrativo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può essere sospesa, per gravi ragioni e per il tempo strettamente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necessario, dallo stesso organo che lo ha emanato ovvero da altro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organo previsto dalla legge. Il termine della sospensione é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esplicitamente indicato nell'atto che la dispone e può essere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prorogato o differito per una sola volta, nonché ridotto per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sopravvenute esigenze.</w:t>
      </w: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La sospensione non può comunque essere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disposta o perdurare oltre i termini per l'esercizio del potere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annullamento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di cui all'articolo 21-nonies.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731C36" w:rsidRDefault="00731C36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21-quinquies</w:t>
      </w:r>
    </w:p>
    <w:p w:rsidR="002C4303" w:rsidRPr="006541C8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Revoca del provvedimento.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1.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Per sopravvenuti motivi di pubblico interesse ovvero nel caso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di mutamento della situazione di fatto non prevedibile al momento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dell'adozione del provvedimento o, salvo che per i provvedimenti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autorizzazione o di attribuzione di vantaggi economici, di nuova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valutazione dell'interesse pubblico originario))</w:t>
      </w:r>
      <w:r w:rsidRPr="006541C8">
        <w:rPr>
          <w:rFonts w:eastAsia="Times New Roman"/>
          <w:color w:val="000000"/>
          <w:sz w:val="22"/>
          <w:szCs w:val="22"/>
          <w:lang w:eastAsia="it-IT"/>
        </w:rPr>
        <w:t>, il provvedimento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amministrativo ad efficacia durevole può essere revocato da parte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dell'organo che lo ha emanato ovvero da altro organo previsto dalla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legge. La revoca determina la inidoneità del provvedimento revocato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 produrre ulteriori effetti. Se la revoca comporta pregiudizi in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danno dei soggetti direttamente interessati, l'amministrazione ha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l'obbligo di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provvedere al loro indennizzo.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1-bis. Ove la revoca di un atto amministrativo ad efficacia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durevole o istantanea incida su rapporti negoziali, l'indennizzo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liquidato dall'amministrazione 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gli interessati </w:t>
      </w:r>
      <w:proofErr w:type="spellStart"/>
      <w:r w:rsidR="006541C8">
        <w:rPr>
          <w:rFonts w:eastAsia="Times New Roman"/>
          <w:color w:val="000000"/>
          <w:sz w:val="22"/>
          <w:szCs w:val="22"/>
          <w:lang w:eastAsia="it-IT"/>
        </w:rPr>
        <w:t>é</w:t>
      </w:r>
      <w:proofErr w:type="spellEnd"/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parametrato a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solo danno emergente e tiene conto sia dell'eventuale conoscenza 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conoscibilità da parte dei contraenti della contrarietà dell'atto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amministrativo oggetto di revoca all'interesse pubblico, sia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dell'eventuale concorso dei contraenti o di altri soggetti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all'erronea valutazione della compatibilità di tale atto con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l'interesse pubblico.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1-ter. </w:t>
      </w:r>
      <w:r w:rsidR="006541C8">
        <w:rPr>
          <w:rFonts w:eastAsia="Times New Roman"/>
          <w:i/>
          <w:color w:val="000000"/>
          <w:sz w:val="22"/>
          <w:szCs w:val="22"/>
          <w:lang w:eastAsia="it-IT"/>
        </w:rPr>
        <w:t>(comma abrogato dal d.l. n.5/2012 convertito con modificazioni dalla legge n. 35/2012)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21-sexies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Recesso dai contratti</w:t>
      </w:r>
      <w:r w:rsidR="006541C8"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1. Il recesso unilaterale dai contratti della pubblica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amministrazione é ammesso nei casi previsti dalla legge o dal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contratto</w:t>
      </w:r>
      <w:r w:rsidRPr="006541C8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Default="00376D0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21-septies</w:t>
      </w:r>
    </w:p>
    <w:p w:rsidR="002C4303" w:rsidRPr="006541C8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Nullità del provvedimento</w:t>
      </w:r>
      <w:r w:rsidR="002C4303" w:rsidRPr="006541C8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É nullo il provvedimento amministrativo che manca degli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elementi essenziali, che é viziato da difetto assoluto di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attribuzione, che é stato adottato in violazione o elusione del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giudicato, nonché negli altri casi espressamente previsti dalla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legge. 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</w:t>
      </w:r>
      <w:r w:rsidR="006541C8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</w:p>
    <w:p w:rsidR="00376D0E" w:rsidRDefault="00376D0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Pr="00376D0E" w:rsidRDefault="00376D0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21-octies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Annullabilità del p</w:t>
      </w:r>
      <w:r w:rsidR="006541C8">
        <w:rPr>
          <w:rFonts w:eastAsia="Times New Roman"/>
          <w:b/>
          <w:color w:val="000000"/>
          <w:sz w:val="22"/>
          <w:szCs w:val="22"/>
          <w:lang w:eastAsia="it-IT"/>
        </w:rPr>
        <w:t>rovvedimento</w:t>
      </w: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É annullabile il provvedimento amministrativo adottato in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violazione di legge o viziato da ecces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>so di potere o da incompetenza.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Non é annullabile il provvedimento adottato in violazione di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norme sul procedimento o sulla forma degli atti qualora, per la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natura vincolata del provvedimento, sia palese che il suo contenuto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dispositivo non avrebbe potuto essere diverso da quello in concreto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adottato. Il provvedimento amministrativo non é comunque annullabile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mancata comunicazione dell'avvio del procedimento qualora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dimostri in giudizio che il contenuto del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provvedimento non avrebbe potuto essere diverso da quello in concreto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adottato. </w:t>
      </w:r>
      <w:r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La disposizione di cui al secondo periodo non si applica</w:t>
      </w:r>
      <w:r w:rsidR="006541C8"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al provvedimento adottato in vi</w:t>
      </w:r>
      <w:r w:rsidR="006541C8"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olazione dell'articolo 10-bis.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Default="00376D0E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0E6699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Art. 21-nonies</w:t>
      </w:r>
    </w:p>
    <w:p w:rsidR="002C4303" w:rsidRPr="006541C8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Annullamento d'ufficio</w:t>
      </w:r>
      <w:r w:rsidR="002C4303" w:rsidRPr="000E6699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provvedimento amministrativo illegittimo ai sensi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21-octies, esclusi i casi di cui al medesimo articolo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21-octies, comma 2, può essere annullato d'ufficio, sussistendone le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ragioni di interesse pubblico, entro un termine ragionevole, comunque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 superiore a diciotto mesi dal momento dell'adozione dei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provvedimenti di autorizzazione o di attribuzione di vantaggi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economici, inclusi i casi in cui il provvedimento si sia formato ai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sensi dell'articolo 20, e tenendo conto degli interessi dei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destinatari e dei controinteressati, dall'organo che lo ha emanato,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da altro organo previsto dalla legge. Rimangono ferme le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responsabilità connesse all'adozione e al mancato annullamento del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provvedimento illegittimo.(39) </w:t>
      </w:r>
      <w:r w:rsidRPr="0088194F">
        <w:rPr>
          <w:rFonts w:eastAsia="Times New Roman"/>
          <w:bCs/>
          <w:i/>
          <w:iCs/>
          <w:color w:val="000000"/>
          <w:sz w:val="22"/>
          <w:szCs w:val="22"/>
          <w:lang w:eastAsia="it-IT"/>
        </w:rPr>
        <w:t>(41)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É fatta salva la possibilità di convalida del provvedimento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annullabile, sussistendone le ragioni di interesse pubblico ed entro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un termine ragionevole.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2-bis. I provvedimenti amministrativi conseguiti sulla base di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false rappresentazioni dei fatti o di dichiarazioni sostitutive di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certificazione e dell'atto di notorietà false o mendaci per effetto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condotte costituenti reato, accertate con sentenza passata in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giudicato, possono essere annullati dall'amministrazione anche dopo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scadenza del termine di diciotto mesi di cui al comma 1, fatta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salva l'applicazione delle sanzioni penali nonché delle sanzioni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 capo VI del testo unico di cui al decreto del Presidente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Repub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>blica 28 dicembre 2000, n. 445.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--------------- 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AGGIORNAMENTO (39) 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 Il D.Lgs. 25 novembre 2016, n. 222 ha disposto (con l'art. 2, comma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4) che "Nei casi del regime amministrativo della Scia, il termine di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diciotto mesi di cui all'articolo 21-nonies, comma 1, della legge n.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241 del 1990, decorre dalla data di scadenza del termine previsto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dalla legge per l'esercizio del potere ordinario di verifica da parte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dell'amministrazione competente. Resta fermo quanto stabilito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dall'articolo 21, comma 1, della legge n. 241 del 1990". 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>AGGIORNAMENTO (41)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D.L 19 maggio 2020, n. 34, ha disposto (con l'art. 264, comma 1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lettera c) che "Al fine di garantire la massima semplificazione,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l'accelerazione dei procedimenti amministrativi e la rimozione di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ogni ostacolo burocratico nella vita dei cittadini e delle imprese in</w:t>
      </w:r>
    </w:p>
    <w:p w:rsidR="000E6699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>relazione all'emergenza COVID-19, dalla data di entrata in vigore del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presente decr</w:t>
      </w:r>
      <w:r>
        <w:rPr>
          <w:rFonts w:eastAsia="Times New Roman"/>
          <w:color w:val="000000"/>
          <w:sz w:val="18"/>
          <w:szCs w:val="18"/>
          <w:lang w:eastAsia="it-IT"/>
        </w:rPr>
        <w:t>eto e fino al 31 dicembre 2020: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[...] 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c) qualora l'attività in relazione all'emergenza Covid-19 sia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iniziata sulla base di una segnalazione certificata di cui agli artt.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e seguenti della legge 7 agosto 1990, n. 241, il termine per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l'adozione dei provvedimenti previsti dal comma 4 del medesimo art.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é di tre mesi e decorre dalla scadenza del termine per l'adozione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dei provvedimenti di cui al comm</w:t>
      </w:r>
      <w:r>
        <w:rPr>
          <w:rFonts w:eastAsia="Times New Roman"/>
          <w:color w:val="000000"/>
          <w:sz w:val="18"/>
          <w:szCs w:val="18"/>
          <w:lang w:eastAsia="it-IT"/>
        </w:rPr>
        <w:t>a 3 del medesimo articolo 19;".</w:t>
      </w:r>
    </w:p>
    <w:p w:rsidR="000E6699" w:rsidRDefault="000E6699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731C36" w:rsidRDefault="00731C36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88194F" w:rsidRPr="0088194F" w:rsidRDefault="0088194F" w:rsidP="0088194F">
      <w:pPr>
        <w:autoSpaceDE w:val="0"/>
        <w:autoSpaceDN w:val="0"/>
        <w:adjustRightInd w:val="0"/>
        <w:spacing w:after="0" w:line="240" w:lineRule="auto"/>
        <w:jc w:val="center"/>
        <w:rPr>
          <w:rFonts w:ascii="AsterStcc-Nero" w:hAnsi="AsterStcc-Nero" w:cs="AsterStcc-Nero"/>
          <w:b/>
          <w:bCs/>
          <w:sz w:val="22"/>
          <w:szCs w:val="22"/>
        </w:rPr>
      </w:pPr>
      <w:r w:rsidRPr="0088194F">
        <w:rPr>
          <w:rFonts w:ascii="AsterStcc-Nero" w:hAnsi="AsterStcc-Nero" w:cs="AsterStcc-Nero"/>
          <w:b/>
          <w:bCs/>
          <w:sz w:val="22"/>
          <w:szCs w:val="22"/>
        </w:rPr>
        <w:t>Art. 21-</w:t>
      </w:r>
      <w:r w:rsidRPr="0088194F">
        <w:rPr>
          <w:rFonts w:ascii="AsterStcc-NeroCorsivo" w:hAnsi="AsterStcc-NeroCorsivo" w:cs="AsterStcc-NeroCorsivo"/>
          <w:b/>
          <w:bCs/>
          <w:iCs/>
          <w:sz w:val="22"/>
          <w:szCs w:val="22"/>
        </w:rPr>
        <w:t>decies</w:t>
      </w:r>
      <w:r w:rsidRPr="0088194F">
        <w:rPr>
          <w:rFonts w:ascii="AsterStcc-Nero" w:hAnsi="AsterStcc-Nero" w:cs="AsterStcc-Nero"/>
          <w:b/>
          <w:bCs/>
          <w:sz w:val="22"/>
          <w:szCs w:val="22"/>
        </w:rPr>
        <w:t>.</w:t>
      </w:r>
    </w:p>
    <w:p w:rsidR="0088194F" w:rsidRDefault="0088194F" w:rsidP="0088194F">
      <w:pPr>
        <w:autoSpaceDE w:val="0"/>
        <w:autoSpaceDN w:val="0"/>
        <w:adjustRightInd w:val="0"/>
        <w:spacing w:after="0" w:line="240" w:lineRule="auto"/>
        <w:jc w:val="center"/>
        <w:rPr>
          <w:rFonts w:ascii="AsterStcc-NeroCorsivo" w:hAnsi="AsterStcc-NeroCorsivo" w:cs="AsterStcc-NeroCorsivo"/>
          <w:b/>
          <w:bCs/>
          <w:iCs/>
          <w:sz w:val="22"/>
          <w:szCs w:val="22"/>
        </w:rPr>
      </w:pPr>
      <w:proofErr w:type="spellStart"/>
      <w:r w:rsidRPr="0088194F">
        <w:rPr>
          <w:rFonts w:ascii="AsterStcc-NeroCorsivo" w:hAnsi="AsterStcc-NeroCorsivo" w:cs="AsterStcc-NeroCorsivo"/>
          <w:b/>
          <w:bCs/>
          <w:iCs/>
          <w:sz w:val="22"/>
          <w:szCs w:val="22"/>
        </w:rPr>
        <w:t>Riemissione</w:t>
      </w:r>
      <w:proofErr w:type="spellEnd"/>
      <w:r w:rsidRPr="0088194F">
        <w:rPr>
          <w:rFonts w:ascii="AsterStcc-NeroCorsivo" w:hAnsi="AsterStcc-NeroCorsivo" w:cs="AsterStcc-NeroCorsivo"/>
          <w:b/>
          <w:bCs/>
          <w:iCs/>
          <w:sz w:val="22"/>
          <w:szCs w:val="22"/>
        </w:rPr>
        <w:t xml:space="preserve"> di provvedimenti </w:t>
      </w:r>
      <w:r>
        <w:rPr>
          <w:rFonts w:ascii="AsterStcc-NeroCorsivo" w:hAnsi="AsterStcc-NeroCorsivo" w:cs="AsterStcc-NeroCorsivo"/>
          <w:b/>
          <w:bCs/>
          <w:iCs/>
          <w:sz w:val="22"/>
          <w:szCs w:val="22"/>
        </w:rPr>
        <w:t>annullati dal giudice</w:t>
      </w:r>
    </w:p>
    <w:p w:rsidR="0088194F" w:rsidRDefault="0088194F" w:rsidP="0088194F">
      <w:pPr>
        <w:autoSpaceDE w:val="0"/>
        <w:autoSpaceDN w:val="0"/>
        <w:adjustRightInd w:val="0"/>
        <w:spacing w:after="0" w:line="240" w:lineRule="auto"/>
        <w:jc w:val="center"/>
        <w:rPr>
          <w:rFonts w:ascii="AsterStcc-NeroCorsivo" w:hAnsi="AsterStcc-NeroCorsivo" w:cs="AsterStcc-NeroCorsivo"/>
          <w:b/>
          <w:bCs/>
          <w:iCs/>
          <w:sz w:val="22"/>
          <w:szCs w:val="22"/>
        </w:rPr>
      </w:pPr>
      <w:r w:rsidRPr="0088194F">
        <w:rPr>
          <w:rFonts w:ascii="AsterStcc-NeroCorsivo" w:hAnsi="AsterStcc-NeroCorsivo" w:cs="AsterStcc-NeroCorsivo"/>
          <w:b/>
          <w:bCs/>
          <w:iCs/>
          <w:sz w:val="22"/>
          <w:szCs w:val="22"/>
        </w:rPr>
        <w:t>per vizi inerenti ad atti endoprocedimentali</w:t>
      </w:r>
    </w:p>
    <w:p w:rsidR="0088194F" w:rsidRPr="0088194F" w:rsidRDefault="0088194F" w:rsidP="0088194F">
      <w:pPr>
        <w:autoSpaceDE w:val="0"/>
        <w:autoSpaceDN w:val="0"/>
        <w:adjustRightInd w:val="0"/>
        <w:spacing w:after="0" w:line="240" w:lineRule="auto"/>
        <w:jc w:val="center"/>
        <w:rPr>
          <w:rFonts w:ascii="AsterStcc-NeroCorsivo" w:hAnsi="AsterStcc-NeroCorsivo" w:cs="AsterStcc-NeroCorsivo"/>
          <w:b/>
          <w:bCs/>
          <w:iCs/>
          <w:sz w:val="22"/>
          <w:szCs w:val="22"/>
        </w:rPr>
      </w:pPr>
    </w:p>
    <w:p w:rsidR="0088194F" w:rsidRPr="0088194F" w:rsidRDefault="0088194F" w:rsidP="008819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88194F">
        <w:rPr>
          <w:rFonts w:ascii="AsterStcc-NeroCorsivo" w:hAnsi="AsterStcc-NeroCorsivo" w:cs="AsterStcc-NeroCorsivo"/>
          <w:b/>
          <w:bCs/>
          <w:i/>
          <w:iCs/>
          <w:sz w:val="22"/>
          <w:szCs w:val="22"/>
        </w:rPr>
        <w:t xml:space="preserve"> 1.</w:t>
      </w:r>
      <w:r w:rsidRPr="0088194F">
        <w:rPr>
          <w:rFonts w:ascii="AsterStcc-Nero" w:hAnsi="AsterStcc-Nero" w:cs="AsterStcc-Nero"/>
          <w:b/>
          <w:bCs/>
          <w:sz w:val="22"/>
          <w:szCs w:val="22"/>
        </w:rPr>
        <w:t>In caso di annullamento di un provvedimento finale in virtù di una sentenza passata in  giudicato, derivante da vizi inerenti ad uno o più atti emessi nel corso del procedimento di autorizzazione o di valutazione di impatto ambientale, il proponente può richiedere  all’amministrazione procedente e, in caso di progetto sottoposto a valutazione di impatto ambientale, all’autorità competente ai sensi del decreto legislativo 3 aprile 2006, n. 152, l’attivazione di un procedimento semplificato, ai fini della riadozione degli atti annullati. Qualora non si rendano necessarie modifiche al progetto e fermi restando tutti gli atti e i provvedimenti delle amministrazioni interessate resi nel suddetto procedimento, l’amministrazione o l’ente che abbia adottato l’atto ritenuto viziato si esprime provvedendo alle integrazioni necessarie per superare i rilievi indicati dalla sentenza. A tal fine, entro quindici giorni dalla ricezione dell’istanza del proponente, l’amministrazione procedente trasmette l’istanza all’amministrazione o all’ente che ha emanato l’atto da riemettere, che vi provvede entro trenta giorni. Ricevuto l’atto ai sensi del presente comma, o decorso il termine per l’adozione dell’atto stesso, l’amministrazione riemette, entro i successivi trenta giorni, il provvedimento di autorizzazione o di valutazione di impatto ambientale, in attuazione, ove necessario, degli articoli 14-</w:t>
      </w:r>
      <w:r w:rsidRPr="0088194F">
        <w:rPr>
          <w:rFonts w:ascii="AsterStcc-NeroCorsivo" w:hAnsi="AsterStcc-NeroCorsivo" w:cs="AsterStcc-NeroCorsivo"/>
          <w:b/>
          <w:bCs/>
          <w:i/>
          <w:iCs/>
          <w:sz w:val="22"/>
          <w:szCs w:val="22"/>
        </w:rPr>
        <w:t xml:space="preserve">quater </w:t>
      </w:r>
      <w:r w:rsidRPr="0088194F">
        <w:rPr>
          <w:rFonts w:ascii="AsterStcc-Nero" w:hAnsi="AsterStcc-Nero" w:cs="AsterStcc-Nero"/>
          <w:b/>
          <w:bCs/>
          <w:sz w:val="22"/>
          <w:szCs w:val="22"/>
        </w:rPr>
        <w:t>e 14-</w:t>
      </w:r>
      <w:r w:rsidRPr="0088194F">
        <w:rPr>
          <w:rFonts w:ascii="AsterStcc-NeroCorsivo" w:hAnsi="AsterStcc-NeroCorsivo" w:cs="AsterStcc-NeroCorsivo"/>
          <w:b/>
          <w:bCs/>
          <w:i/>
          <w:iCs/>
          <w:sz w:val="22"/>
          <w:szCs w:val="22"/>
        </w:rPr>
        <w:t xml:space="preserve">quinquies </w:t>
      </w:r>
      <w:r w:rsidRPr="0088194F">
        <w:rPr>
          <w:rFonts w:ascii="AsterStcc-Nero" w:hAnsi="AsterStcc-Nero" w:cs="AsterStcc-Nero"/>
          <w:b/>
          <w:bCs/>
          <w:sz w:val="22"/>
          <w:szCs w:val="22"/>
        </w:rPr>
        <w:t>della presente legge e dell’articolo 25, commi 2 e 2-</w:t>
      </w:r>
      <w:r w:rsidRPr="0088194F">
        <w:rPr>
          <w:rFonts w:ascii="AsterStcc-NeroCorsivo" w:hAnsi="AsterStcc-NeroCorsivo" w:cs="AsterStcc-NeroCorsivo"/>
          <w:b/>
          <w:bCs/>
          <w:i/>
          <w:iCs/>
          <w:sz w:val="22"/>
          <w:szCs w:val="22"/>
        </w:rPr>
        <w:t xml:space="preserve">bis, </w:t>
      </w:r>
      <w:r w:rsidRPr="0088194F">
        <w:rPr>
          <w:rFonts w:ascii="AsterStcc-Nero" w:hAnsi="AsterStcc-Nero" w:cs="AsterStcc-Nero"/>
          <w:b/>
          <w:bCs/>
          <w:sz w:val="22"/>
          <w:szCs w:val="22"/>
        </w:rPr>
        <w:t>del decreto legislativo 3 aprile 2006, n. 152.</w:t>
      </w:r>
    </w:p>
    <w:p w:rsidR="0088194F" w:rsidRDefault="0088194F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731C36" w:rsidRDefault="00731C36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047D93" w:rsidRDefault="002C4303" w:rsidP="00047D93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CAPO V</w:t>
      </w:r>
      <w:r w:rsidRPr="000E6699">
        <w:rPr>
          <w:rFonts w:eastAsia="Times New Roman"/>
          <w:b/>
          <w:color w:val="000000"/>
          <w:sz w:val="22"/>
          <w:szCs w:val="22"/>
          <w:bdr w:val="none" w:sz="0" w:space="0" w:color="auto" w:frame="1"/>
          <w:lang w:eastAsia="it-IT"/>
        </w:rPr>
        <w:br/>
      </w: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ACCESSO AI DOCUMENTI AMMINISTRATIVI</w:t>
      </w:r>
      <w:r w:rsidRPr="000E6699">
        <w:rPr>
          <w:rFonts w:eastAsia="Times New Roman"/>
          <w:b/>
          <w:color w:val="000000"/>
          <w:sz w:val="22"/>
          <w:szCs w:val="22"/>
          <w:bdr w:val="none" w:sz="0" w:space="0" w:color="auto" w:frame="1"/>
          <w:lang w:eastAsia="it-IT"/>
        </w:rPr>
        <w:br/>
      </w:r>
    </w:p>
    <w:p w:rsidR="002C4303" w:rsidRDefault="002C4303" w:rsidP="00047D93">
      <w:pPr>
        <w:spacing w:after="0" w:line="240" w:lineRule="auto"/>
        <w:jc w:val="center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Art. 22.</w:t>
      </w:r>
    </w:p>
    <w:p w:rsidR="002C4303" w:rsidRDefault="002C4303" w:rsidP="00047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Definizioni e</w:t>
      </w:r>
      <w:r w:rsidR="000E6699">
        <w:rPr>
          <w:rFonts w:eastAsia="Times New Roman"/>
          <w:b/>
          <w:color w:val="000000"/>
          <w:sz w:val="22"/>
          <w:szCs w:val="22"/>
          <w:lang w:eastAsia="it-IT"/>
        </w:rPr>
        <w:t xml:space="preserve"> principi in materia di accesso</w:t>
      </w: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0E6699" w:rsidRPr="000E6699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Ai fini del presente capo si intende:</w:t>
      </w:r>
    </w:p>
    <w:p w:rsid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a) per "diritto di accesso", il diritto degli interessati di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prendere visione e di estrarre copia di documenti amministrativi;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per "interessati", tutti i soggetti privati, compresi quelli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portatori di interessi pubblici o diffusi, che abbiano un interesse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diretto, concreto e attuale, corrispondente ad una situazione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giuridicamente tutelata e collegata al documento al quale é chiesto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l'accesso;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c) per "controinteressati", tutti i soggetti, individuati 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facilmente individuabili in base alla natura del documento richiesto,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che dall'esercizio dell'accesso vedrebbero compromesso il loro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diritto alla riservatezza;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d) per "documento amministrativo", ogni rappresentazione grafica,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fotocinematografica, elettromagnetica o di qualunque altra specie del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contenuto di atti, anche interni o non relativi ad uno specifico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procedimento, detenuti da una pubblica amministrazione e concernenti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attività di pubblico interesse, indipendentemente dalla natura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pubblicistica o privatistica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la loro disciplina sostanziale;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e) per "pubblica amministrazione", tutti i soggetti di diritto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pubblico e i soggetti di diritto privato limitatamente alla loro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attività di pubblico interesse disciplinata dal diritto nazionale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comunitario.</w:t>
      </w:r>
    </w:p>
    <w:p w:rsidR="002C4303" w:rsidRPr="001B3A46" w:rsidRDefault="001B3A46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2. L'accesso ai documenti amministrativi, attese le sue rilevanti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finalità di pubblico interesse, costituisce principio generale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dell'attività amministrativa al fine di favorire la partecipazione e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assicurarne l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>'imparzialità e la trasparenza</w:t>
      </w:r>
      <w:r w:rsidR="002C4303" w:rsidRPr="001B3A46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Tutti i documenti amministrativi sono accessibili, ad eccezione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quelli indicati all'articolo 24, commi 1, 2, 3, 5 e 6.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Non sono accessibili le informazioni in possesso di una pubblica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che non abbiano forma di documento amministrativo,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salvo quanto previsto dal decreto legislativo 30 giugno 2003, n. 196,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materia di accesso a dati personali da parte della persona cui 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dati si riferiscono.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L'acquisizione di documenti amministrativi da parte di soggetti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pubblici, ove non rientrante nella previsione dell'articolo 43, comma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2, del testo unico delle disposizioni legislative e regolamentari in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materia di documentazione amministrativa, di cui al decreto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Presidente della 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Repubblica 28 dicembre 2000, n.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445, si informa al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principio di le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ale cooperazione istituzionale.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Il diritto di accesso é esercitabile fino a quando la pubblica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ha l'obbligo di detenere i documenti amministrativi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ai q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uali si chiede di accedere.</w:t>
      </w:r>
    </w:p>
    <w:p w:rsidR="00376D0E" w:rsidRDefault="00376D0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Pr="002C4303" w:rsidRDefault="00376D0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23.</w:t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Ambito di applica</w:t>
      </w:r>
      <w:r w:rsid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zione del diritto di accesso.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diritto di accesso di cui all'articolo 22 si esercita nei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confronti delle pubbliche amministrazioni, delle aziende autonome e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speciali, degli enti pubblici e dei gestori di pubblici servizi. Il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diritto di accesso nei confronti delle Autorità di garanzia e di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vigilanza si esercita nell'ambito dei rispettivi ordinamenti, secondo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quanto previsto dall'articolo 24. </w:t>
      </w: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47D93" w:rsidRDefault="00047D9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Default="00376D0E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24</w:t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Esclusione dal diritto di ac</w:t>
      </w:r>
      <w:r w:rsid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cesso.</w:t>
      </w:r>
    </w:p>
    <w:p w:rsidR="001B3A46" w:rsidRP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1. 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 diritto di accesso é escluso: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a) per i documenti coperti da segreto di Stato ai sensi della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legge 24 ottobre 1977, n. 801, e successive modificazioni, e nei casi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segreto o di divieto di divulgazione espressamente previsti dalla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legge, dal regolamento governativo di cui al comma 6 e dalle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pubbliche amministrazioni ai sensi del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comma 2 del presente articolo;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b) nei procedimenti tributari, per i quali restano ferme 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par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ticolari norme che li regolano;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c) nei confronti dell'attività della pubblica amministrazione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diretta all'emanazione di atti normativi, amministrativi generali,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pianificazione e di programmazione, per i quali restano ferme 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particolari norme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che ne regolano la formazione;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d) nei procedimenti selettivi, nei confronti dei documenti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amministrativi contenenti informazioni di carattere psicoattitudinale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relativi a terzi. 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Le singole pubbliche amministrazioni individuano le categorie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documenti da esse formati o comunque rientranti nella loro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disponibilità sottratti al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l'accesso ai sensi del comma 1.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Non sono ammissibili istanze di accesso preordinate ad un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controllo generalizzato dell'operato d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elle pubbliche amministrazioni.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L'accesso ai documenti amministrativi non può essere negato ove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sia sufficiente fare ric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orso al potere di differimento.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I documenti contenenti informazioni connesse agli interessi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cui al comma 1 sono considerati segreti solo nell'ambito e nei limiti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tale connessione. A tale fine le pubbliche amministrazioni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fissano, per ogni categoria di documenti, anche l'eventuale periodo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tempo per il quale 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ssi sono sottratti all'accesso.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 Con regolamento, adottato ai sensi dell'articolo 17, comma 2,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della legge 23 agosto 1988, n. 400, il Governo può prevedere casi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sottrazione all'acces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so di documenti amministrativi: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a) quando, al di fuori delle ipotesi disciplinate dall'articolo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12 della legge 24 ottobre 1977, n. 801, dalla loro divulgazione possa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derivare una lesione, specifica e individuata, alla sicurezza e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difesa nazionale, all'esercizio della sovranità nazionale e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continuità e alla correttezza delle relazioni internazionali, con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particolare riferimento alle ipotesi previste dai trattati e dalle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relative leggi di attuazione;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b) quando l'accesso possa arrecare pregiudizio ai processi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formazione, di determinazione e di attuazione della politica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monetaria e valutaria;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c) quando i documenti riguardino le strutture, i mezzi, 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dotazioni, il personale e le azioni strettamente strumentali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tutela dell'ordine pubblico, alla prevenzione e alla repressione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della criminalità con particolare riferimento alle tecniche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investigative, alla identità delle fonti di informazione e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sicurezza dei beni e delle persone coinvolte, all'attività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polizia giudiziaria e 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conduzione delle indagini;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d) quando i documenti riguardino la vita privata o 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riservatezza di persone fisiche, persone giuridiche, gruppi, imprese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e associazioni, con particolare riferimento agli interessi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epistolare, sanitario, professionale, finanziario, industriale 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commerciale di cui siano in concreto titolari, ancorché i relativi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dati siano forniti all'amministrazione dagli stessi soggetti cui si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riferiscono;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e) quando i documenti riguardino l'attività in corso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contrattazione collettiva nazionale di lavoro e gli atti interni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connessi all'esp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letamento del relativo mandato.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 Deve comunque essere garantito ai richiedenti l'accesso ai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documenti amministrativi la cui conoscenza sia necessaria per curare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o per difendere i propri interessi giuridici. Nel caso di documenti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contenenti dati sensibili e giudiziari, l'accesso é consentito nei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limiti in cui sia strettamente indispensabile e nei termini previsti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dall'articolo 60 del decreto legislativo 30 giugno 2003, n. 196, in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caso di dati idonei a rivelare lo stato di salute e la vita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sessuale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Default="00376D0E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25.</w:t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Modalità di esercizio d</w:t>
      </w:r>
      <w:r w:rsidR="001B3A46">
        <w:rPr>
          <w:rFonts w:eastAsia="Times New Roman"/>
          <w:b/>
          <w:color w:val="000000"/>
          <w:sz w:val="22"/>
          <w:szCs w:val="22"/>
          <w:lang w:eastAsia="it-IT"/>
        </w:rPr>
        <w:t>el diritto di accesso e ricorsi.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diritto di accesso si esercita mediante esame ed estrazione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copia dei documenti amministrativi, nei modi e con i limiti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indicati dalla presente legge. L'esame dei documenti é gratuito.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rilascio di copia é subordinato soltanto al rimborso del costo di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riproduzione, salve le disposizioni vigenti in materia di bollo,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nonché i 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diritti di ricerca e di visura.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richiesta di accesso ai documenti deve essere motivata. Essa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deve essere rivolta all'amministrazione che ha formato il documento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che lo detiene stabilmente.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Il rifiuto, il differimento e la limitazione dell'accesso sono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ammessi nei casi e nei limiti stabiliti dall'articolo 24 e debbono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essere motivati.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Decorsi inutilmente trenta giorni dalla richiesta, questa si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intende respinta. In caso di diniego dell'accesso, espresso o tacito,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di differimento dello stesso ai sensi dell'articolo 24, comma 4,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richiedente può presentare ricorso al tribunale amministrativo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regionale ai sensi del comma 5, ovvero chiedere, nello stesso termine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nei confronti degli atti delle amministrazioni comunali,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provinciali e regionali, al difensore civico competente per ambito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territoriale, ove costituito, che sia riesaminata la suddetta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determinazione. Qualora tale organo non sia stato istituito,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competenza é attribuita al difensore civico competente per l'ambito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territoriale immediatamente superiore. Nei confronti degli atti delle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centrali e periferiche dello Stato tale richiesta é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inoltrata presso la Commissione per l'accesso di cui all'articolo 27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nonché presso l'amministrazione resistente. Il difensore civico o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Commissione per l'accesso si pronunciano entro trenta giorni dalla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presentazione dell'istanza. Scaduto infruttuosamente tale termine,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ricorso si intende respinto. Se il difensore civico o la Commissione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l'accesso ritengono illegittimo il diniego o il differimento, 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informano il richiedente e lo comunicano all'autorità disponente. Se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questa non emana il provvedimento confermativo motivato entro trenta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dal ricevimento della comunicazione del difensore civico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Commissione, l'accesso é consentito. Qualora il richiedente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l'accesso si sia rivolto al difensore civico o alla Commissione,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termine di cui al comma 5 decorre dalla data di ricevimento, da parte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richiedente, dell'esito della sua istanza al difensore civico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Commissione stessa. Se l'accesso é negato o differito per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motivi inerenti ai dati personali che si riferiscono a soggetti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terzi, la Commissione provvede, sentito il Garante per la protezione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dei dati personali, il quale si pronuncia entro il termine di dieci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dalla richiesta, decorso inutilmente il quale il parere si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intende reso. Qualora un procedimento di cui alla sezione III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capo I del titolo I della parte III del decreto legislativo 30 giugno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2003, n. 196, o di cui agli articoli 154, 157, 158, 159 e 160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medesimo decreto legislativo n. 196 del 2003, relativo al trattamento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pubblico di dati personali da parte di una pubblica amministrazione,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interessi l'accesso ai documenti amministrativi, il Garante per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protezione dei dati personali chiede il parere, obbligatorio e non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vincolante, della Commissione per l'accesso ai documenti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amministrativi. La richiesta di parere sospende il termine per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pronuncia del Garante sino all'acquisizione del parere, e comunque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non oltre quindici giorni. Decorso inutilmente detto termine,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Garante adotta la pro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pria decisione.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5. Le controversie relative all'accesso ai documenti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amministrativi sono disciplinate dal codice del processo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amministrativo.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5-bis.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26.</w:t>
      </w:r>
    </w:p>
    <w:p w:rsidR="002C4303" w:rsidRPr="001B3A46" w:rsidRDefault="001B3A46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Obbligo di pubblicazione.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AA780C"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 xml:space="preserve">comma abrogato dal d.lgs. n. </w:t>
      </w:r>
      <w:r w:rsidR="00AA780C">
        <w:rPr>
          <w:rFonts w:eastAsia="Times New Roman"/>
          <w:i/>
          <w:color w:val="000000"/>
          <w:sz w:val="22"/>
          <w:szCs w:val="22"/>
          <w:lang w:eastAsia="it-IT"/>
        </w:rPr>
        <w:t>33/2013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>)</w:t>
      </w:r>
      <w:r w:rsidR="00AA780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Sono altresì pubblicate, nelle forme predette, le relazioni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annuali della Commissione di cui all'articolo 27 e, in generale, é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data la massima pubblicità a tutte le disposizioni attuative della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presente legge e a tutte le iniziative dirette a precisare ed 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rendere 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ffettivo il diritto di accesso.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Con la pubblicazione di cui al comma 1, ove essa sia integrale,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libertà di accesso ai documenti indicati nel predetto comma 1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s'intende realizzata.</w:t>
      </w:r>
    </w:p>
    <w:p w:rsidR="00AA780C" w:rsidRDefault="00AA780C">
      <w:pPr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Default="00376D0E">
      <w:pPr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27</w:t>
      </w: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Commissione per l'acce</w:t>
      </w:r>
      <w:r w:rsidR="00AA780C">
        <w:rPr>
          <w:rFonts w:eastAsia="Times New Roman"/>
          <w:b/>
          <w:color w:val="000000"/>
          <w:sz w:val="22"/>
          <w:szCs w:val="22"/>
          <w:lang w:eastAsia="it-IT"/>
        </w:rPr>
        <w:t>sso ai documenti amministrativi</w:t>
      </w: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É istituita presso la Presidenza del Consiglio dei Ministri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Commissione per l'acces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so ai documenti amministrativi.</w:t>
      </w:r>
    </w:p>
    <w:p w:rsidR="002C4303" w:rsidRPr="00AA780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Commissione é nominata con decreto del Presidente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Ministri, sentito il Consiglio dei Ministri. Essa é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presieduta dal sottosegretario di Stato alla Presidenza del Consiglio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dei Ministri ed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é composta da dieci membri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, dei quali due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senatori e due deputati, designati dai Presidenti delle rispettive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Camere, quattro scelti fra il personale di cui alla legge 2 aprile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1979, n. 97,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anche in quiescenza,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 su designazione dei rispettivi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organi di autogoverno,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((e uno scelto fra i professor</w:t>
      </w:r>
      <w:r w:rsid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i di ruolo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 in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materie giuridiche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. É membro di diritto della Commissione il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capo della struttura della Presidenza del Consiglio dei Ministri che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costituisce il supporto organizzativo per il funzionamento della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Commissione. La Commissione può avvalersi di un numero di esperti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non superiore a cinque unità, nominati ai sensi dell'articolo 29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dell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a legge 23 agosto 1988, n. 400.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2-bis. La Commissione delibera a maggioranza dei presenti.</w:t>
      </w:r>
      <w:r w:rsid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L'assenza dei componenti per tre sedute consecutive ne determina la</w:t>
      </w:r>
      <w:r w:rsid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decadenza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La Commissione é rinnovata ogni tre anni. Per i membri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parlamentari si procede a nuova nomina in caso di scadenza 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scioglimento anticipato delle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Camere nel corso del triennio.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AA780C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157/2007)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La Commissione adotta le determinazioni previste dall'articolo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25, comma 4; vigila affinché sia attuato il principio di piena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conoscibilità dell'attività della pubblica amministrazione con il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rispetto dei limiti fissati dalla presente legge; redige una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relazione annuale sulla trasparenza dell'attività della pubblica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amministrazione, che comunica alle Camere e al Presidente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Ministri; propone al Governo modifiche dei testi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legislativi e regolamentari che siano utili a realizzare la più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ampia garanzia del diritto di 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accesso di cui all'articolo 22.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Tutte le amministrazioni sono tenute a comunicare alla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Commissione, nel termine assegnato dalla medesima, le informazioni </w:t>
      </w:r>
      <w:proofErr w:type="spellStart"/>
      <w:r w:rsidRPr="002C4303">
        <w:rPr>
          <w:rFonts w:eastAsia="Times New Roman"/>
          <w:color w:val="000000"/>
          <w:sz w:val="22"/>
          <w:szCs w:val="22"/>
          <w:lang w:eastAsia="it-IT"/>
        </w:rPr>
        <w:t>edi</w:t>
      </w:r>
      <w:proofErr w:type="spellEnd"/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documenti da essa richiesti, ad eccezione di quelli coperti da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egreto di Stato.</w:t>
      </w:r>
    </w:p>
    <w:p w:rsidR="002C4303" w:rsidRPr="002C4303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7. </w:t>
      </w:r>
      <w:r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157/2007)</w:t>
      </w:r>
      <w:r w:rsidR="002C4303" w:rsidRPr="002C4303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28.</w:t>
      </w:r>
    </w:p>
    <w:p w:rsid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Modifica dell'art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icolo 15 del testo unico di cui</w:t>
      </w: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al decreto del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Presidente della Repubblica 10 gennaio 1957, n. 3, in materia di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segreto di ufficio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L'articolo 15 del testo unico delle disposizioni concernenti lo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statuto degli impiegati civili dello Stato, approvato con decreto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Presidente della Repubblica 10 gennaio 1957, n. 3, é sostituito dal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seguente;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"Art. 15. - (Segreto d'ufficio). - 1. L'impiegato deve mantenere il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segreto d'ufficio. Non può trasmettere a chi non ne abbia diritto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informazioni riguardanti provvedimenti od operazioni amministrative,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corso o concluse, ovvero notizie di cui sia venuto a conoscenza 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causa delle sue funzioni, al di fuori delle ipotesi e delle modalità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dalle norme sul diritto di accesso. Nell'ambito delle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proprie attribuzioni, l'impiegato preposto ad un ufficio rilascia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copie ed estratti di atti e documenti di ufficio nei casi non vietati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rdinamento".</w:t>
      </w:r>
    </w:p>
    <w:p w:rsidR="00AA780C" w:rsidRDefault="00AA780C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731C36" w:rsidRDefault="00731C36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376D0E" w:rsidRDefault="00376D0E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AA780C" w:rsidRDefault="002C4303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CAPO VI</w:t>
      </w:r>
    </w:p>
    <w:p w:rsidR="00AA780C" w:rsidRDefault="002C4303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DISPOSIZIONI FINALI</w:t>
      </w:r>
    </w:p>
    <w:p w:rsidR="002C4303" w:rsidRDefault="002C4303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AA780C" w:rsidRPr="00AA780C" w:rsidRDefault="00AA780C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29.</w:t>
      </w: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Amb</w:t>
      </w:r>
      <w:r w:rsidR="00AA780C">
        <w:rPr>
          <w:rFonts w:eastAsia="Times New Roman"/>
          <w:b/>
          <w:color w:val="000000"/>
          <w:sz w:val="22"/>
          <w:szCs w:val="22"/>
          <w:lang w:eastAsia="it-IT"/>
        </w:rPr>
        <w:t>ito di applicazione della legge</w:t>
      </w: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Le disposizioni della presente legge si applicano alle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statali e agli enti pubblici nazionali. 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della presente legge si applicano, altresì, alle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società con totale o prevalente capitale pubblico, limitatamente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all'esercizio delle funzioni amministrative. Le disposizioni di cui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agli articoli 2-bis, 11, 15 e 25, commi 5, 5-bis e 6, nonché quelle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capo IV-bis si applicano a tutt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e le amministrazioni pubbliche.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Le regioni e gli enti locali, nell'ambito delle rispettive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competenze, regolano le materie disciplinate dalla presente legge nel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rispetto del sistema costituzionale e delle garanzie del cittadino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nei riguardi dell'azione amministrativa, così come definite dai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principi 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stabiliti dalla presente legge.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2-bis. Attengono ai livelli essenziali delle prestazioni di cui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all'articolo 117, secondo comma, lettera m), della Costituzione 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della presente legge concernenti gli obblighi per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pubblica amministrazione di garantire la partecipazione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dell'interessato al procedimento, di individuarne un responsabile, di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concluderlo entro il termine prefissato</w:t>
      </w: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, di misurare i tempi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effettivi di conclusione dei procedimenti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e di assicurare l'accesso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documentazione amministrativa, nonché quelle relative alla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urata massima dei procedimenti.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2-ter. Attengono altresì ai livelli essenziali delle prestazioni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cui all'articolo 117, secondo comma, lettera m), della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Costituzione le disposizioni della presente legge concernenti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presentazione di istanze, segnalazioni e comunicazioni,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segnalazione certificata di inizio attività e il silenzio assenso 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conferenza di servizi, salva la possibilità di individuare, con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intese in sede di Conferenza unificata di cui all'articolo 8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28 agosto 1997, n. 281, e successive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modificazioni, casi ulteriori in cui tali disposizioni non si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applicano.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2-quater. Le regioni e gli enti locali, nel disciplinare 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 amministrativi di loro competenza, non possono stabilire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garanzie inferiori a quelle assicurate ai privati dalle disposizioni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attinenti ai livelli essenziali delle prestazioni di cui ai commi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2-bis e 2-ter, ma possono prevedere livelli ulteriori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di tutela.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2-quinquies. Le regioni a statuto speciale e le province autonome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Trento e di Bolzano adeguano la propria legislazione alle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del presente articolo, secondo i rispettivi statuti e 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relative norme di attuazione.</w:t>
      </w:r>
    </w:p>
    <w:p w:rsidR="00D90905" w:rsidRDefault="00D90905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D90905" w:rsidRPr="002C4303" w:rsidRDefault="00D90905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30.</w:t>
      </w:r>
    </w:p>
    <w:p w:rsidR="002C4303" w:rsidRPr="00AA780C" w:rsidRDefault="00AA780C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Atti di notorietà.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In tutti i casi in cui le leggi e i regolamenti prevedono atti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notorietà o attestazioni asseverate da testimoni altrimenti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denominate, il numero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dei testimoni é ridotto a due.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É fatto divieto alle pubbliche amministrazioni e alle imprese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esercenti servizi di pubblica necessità e di pubblica utilità di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esigere atti di notorietà in luogo della dichiarazione sostitutiva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dell'atto di notorietà prevista dall'articolo 4 della legge 4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gennaio 1968, n. 15, quando si tratti di provare qualità personali,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stati o fatti che siano a diret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>ta conoscenza dell'interessato.</w:t>
      </w:r>
    </w:p>
    <w:p w:rsidR="00B70A9D" w:rsidRDefault="00B70A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B70A9D" w:rsidRDefault="00B70A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B70A9D" w:rsidRDefault="002C4303" w:rsidP="00B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B70A9D">
        <w:rPr>
          <w:rFonts w:eastAsia="Times New Roman"/>
          <w:b/>
          <w:color w:val="000000"/>
          <w:sz w:val="22"/>
          <w:szCs w:val="22"/>
          <w:lang w:eastAsia="it-IT"/>
        </w:rPr>
        <w:t>Art. 31.</w:t>
      </w:r>
    </w:p>
    <w:p w:rsidR="002C4303" w:rsidRPr="00B70A9D" w:rsidRDefault="00B70A9D" w:rsidP="00B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B70A9D"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 w:rsidR="00731C36">
        <w:rPr>
          <w:rFonts w:eastAsia="Times New Roman"/>
          <w:i/>
          <w:color w:val="000000"/>
          <w:sz w:val="22"/>
          <w:szCs w:val="22"/>
          <w:lang w:eastAsia="it-IT"/>
        </w:rPr>
        <w:t xml:space="preserve">articolo </w:t>
      </w:r>
      <w:r>
        <w:rPr>
          <w:rFonts w:eastAsia="Times New Roman"/>
          <w:i/>
          <w:color w:val="000000"/>
          <w:sz w:val="22"/>
          <w:szCs w:val="22"/>
          <w:lang w:eastAsia="it-IT"/>
        </w:rPr>
        <w:t>abrogato dalla legge n. 15/2005)</w:t>
      </w:r>
    </w:p>
    <w:sectPr w:rsidR="002C4303" w:rsidRPr="00B70A9D" w:rsidSect="002C4303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terStcc-NeroCorsiv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terStcc-Corsiv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terStcc-Tond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terStcc-Ne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03"/>
    <w:rsid w:val="000044B8"/>
    <w:rsid w:val="00047D93"/>
    <w:rsid w:val="000744E7"/>
    <w:rsid w:val="000C209E"/>
    <w:rsid w:val="000D2953"/>
    <w:rsid w:val="000D408F"/>
    <w:rsid w:val="000E6699"/>
    <w:rsid w:val="001104DC"/>
    <w:rsid w:val="00141E06"/>
    <w:rsid w:val="001477DB"/>
    <w:rsid w:val="00151DB6"/>
    <w:rsid w:val="001B3A46"/>
    <w:rsid w:val="001D1C19"/>
    <w:rsid w:val="0025731E"/>
    <w:rsid w:val="002639D8"/>
    <w:rsid w:val="00296777"/>
    <w:rsid w:val="002C4303"/>
    <w:rsid w:val="00311B33"/>
    <w:rsid w:val="00321FC3"/>
    <w:rsid w:val="00376D0E"/>
    <w:rsid w:val="003B448A"/>
    <w:rsid w:val="003F526D"/>
    <w:rsid w:val="004103BD"/>
    <w:rsid w:val="00420AAC"/>
    <w:rsid w:val="00454A75"/>
    <w:rsid w:val="00461968"/>
    <w:rsid w:val="00555F77"/>
    <w:rsid w:val="00603A6A"/>
    <w:rsid w:val="00616ECD"/>
    <w:rsid w:val="00623073"/>
    <w:rsid w:val="00645ED7"/>
    <w:rsid w:val="006541C8"/>
    <w:rsid w:val="006728E9"/>
    <w:rsid w:val="00731C36"/>
    <w:rsid w:val="0073387E"/>
    <w:rsid w:val="00743276"/>
    <w:rsid w:val="0085197D"/>
    <w:rsid w:val="0088194F"/>
    <w:rsid w:val="00895437"/>
    <w:rsid w:val="008D7DD8"/>
    <w:rsid w:val="0095794C"/>
    <w:rsid w:val="0098220C"/>
    <w:rsid w:val="009846DE"/>
    <w:rsid w:val="009F0518"/>
    <w:rsid w:val="00A009C7"/>
    <w:rsid w:val="00A31B9E"/>
    <w:rsid w:val="00A51FA1"/>
    <w:rsid w:val="00AA780C"/>
    <w:rsid w:val="00AF102B"/>
    <w:rsid w:val="00B25B34"/>
    <w:rsid w:val="00B4689F"/>
    <w:rsid w:val="00B70A9D"/>
    <w:rsid w:val="00BB2CB7"/>
    <w:rsid w:val="00C02ED5"/>
    <w:rsid w:val="00C07EB5"/>
    <w:rsid w:val="00C41C02"/>
    <w:rsid w:val="00CA3E9D"/>
    <w:rsid w:val="00D35D73"/>
    <w:rsid w:val="00D43FCF"/>
    <w:rsid w:val="00D90905"/>
    <w:rsid w:val="00DD73FF"/>
    <w:rsid w:val="00F1632D"/>
    <w:rsid w:val="00F93F5D"/>
    <w:rsid w:val="00FC263D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99A51-0EB2-46C7-8491-F11627F1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2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ghetta">
    <w:name w:val="righetta"/>
    <w:basedOn w:val="Carpredefinitoparagrafo"/>
    <w:rsid w:val="002C4303"/>
  </w:style>
  <w:style w:type="paragraph" w:styleId="PreformattatoHTML">
    <w:name w:val="HTML Preformatted"/>
    <w:basedOn w:val="Normale"/>
    <w:link w:val="PreformattatoHTMLCarattere"/>
    <w:uiPriority w:val="99"/>
    <w:unhideWhenUsed/>
    <w:rsid w:val="002C4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C4303"/>
    <w:rPr>
      <w:rFonts w:ascii="Courier New" w:eastAsia="Times New Roman" w:hAnsi="Courier New" w:cs="Courier New"/>
      <w:lang w:eastAsia="it-IT"/>
    </w:rPr>
  </w:style>
  <w:style w:type="character" w:customStyle="1" w:styleId="righettadx">
    <w:name w:val="righetta_dx"/>
    <w:basedOn w:val="Carpredefinitoparagrafo"/>
    <w:rsid w:val="002C4303"/>
  </w:style>
  <w:style w:type="paragraph" w:styleId="NormaleWeb">
    <w:name w:val="Normal (Web)"/>
    <w:basedOn w:val="Normale"/>
    <w:uiPriority w:val="99"/>
    <w:semiHidden/>
    <w:unhideWhenUsed/>
    <w:rsid w:val="002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2C4303"/>
  </w:style>
  <w:style w:type="character" w:styleId="Enfasicorsivo">
    <w:name w:val="Emphasis"/>
    <w:basedOn w:val="Carpredefinitoparagrafo"/>
    <w:uiPriority w:val="20"/>
    <w:qFormat/>
    <w:rsid w:val="002C4303"/>
    <w:rPr>
      <w:i/>
      <w:iCs/>
    </w:rPr>
  </w:style>
  <w:style w:type="character" w:styleId="Enfasigrassetto">
    <w:name w:val="Strong"/>
    <w:basedOn w:val="Carpredefinitoparagrafo"/>
    <w:uiPriority w:val="22"/>
    <w:qFormat/>
    <w:rsid w:val="002C4303"/>
    <w:rPr>
      <w:b/>
      <w:bCs/>
    </w:rPr>
  </w:style>
  <w:style w:type="paragraph" w:styleId="Paragrafoelenco">
    <w:name w:val="List Paragraph"/>
    <w:basedOn w:val="Normale"/>
    <w:uiPriority w:val="34"/>
    <w:qFormat/>
    <w:rsid w:val="00645ED7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AF102B"/>
    <w:pPr>
      <w:spacing w:after="0" w:line="240" w:lineRule="auto"/>
    </w:pPr>
    <w:rPr>
      <w:rFonts w:ascii="Courier New" w:eastAsia="Times New Roman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F102B"/>
    <w:rPr>
      <w:rFonts w:ascii="Courier New" w:eastAsia="Times New Roman" w:hAnsi="Courier New" w:cs="Courier New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5831A-6F92-4098-B0C2-F625B14C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15826</Words>
  <Characters>90212</Characters>
  <Application>Microsoft Office Word</Application>
  <DocSecurity>0</DocSecurity>
  <Lines>751</Lines>
  <Paragraphs>211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fer fau</cp:lastModifiedBy>
  <cp:revision>2</cp:revision>
  <cp:lastPrinted>2020-07-27T14:28:00Z</cp:lastPrinted>
  <dcterms:created xsi:type="dcterms:W3CDTF">2020-09-16T01:59:00Z</dcterms:created>
  <dcterms:modified xsi:type="dcterms:W3CDTF">2020-09-16T01:59:00Z</dcterms:modified>
</cp:coreProperties>
</file>