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49AD" w14:textId="77777777" w:rsidR="00AE510C" w:rsidRDefault="00006633" w:rsidP="00AE510C">
      <w:pPr>
        <w:spacing w:before="120" w:after="120" w:line="360" w:lineRule="auto"/>
        <w:jc w:val="center"/>
        <w:rPr>
          <w:rFonts w:ascii="Bookman Old Style" w:eastAsia="Times New Roman" w:hAnsi="Bookman Old Style" w:cs="Arial"/>
          <w:lang w:val="it-IT" w:eastAsia="it-IT"/>
        </w:rPr>
      </w:pPr>
      <w:bookmarkStart w:id="0" w:name="_GoBack"/>
      <w:bookmarkEnd w:id="0"/>
      <w:r w:rsidRPr="000772DF">
        <w:rPr>
          <w:rFonts w:ascii="Bookman Old Style" w:hAnsi="Bookman Old Style"/>
          <w:noProof/>
          <w:lang w:val="it-IT" w:eastAsia="it-IT"/>
        </w:rPr>
        <w:drawing>
          <wp:inline distT="0" distB="0" distL="0" distR="0" wp14:anchorId="7AD3FC47" wp14:editId="31822847">
            <wp:extent cx="781050" cy="115459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CI Istituzion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5106" cy="1160592"/>
                    </a:xfrm>
                    <a:prstGeom prst="rect">
                      <a:avLst/>
                    </a:prstGeom>
                  </pic:spPr>
                </pic:pic>
              </a:graphicData>
            </a:graphic>
          </wp:inline>
        </w:drawing>
      </w:r>
    </w:p>
    <w:p w14:paraId="00B8B883" w14:textId="7BD03BCC" w:rsidR="00006633" w:rsidRPr="000772DF" w:rsidRDefault="00AE510C" w:rsidP="00AE510C">
      <w:pPr>
        <w:spacing w:before="120" w:after="120" w:line="360" w:lineRule="auto"/>
        <w:rPr>
          <w:rFonts w:ascii="Bookman Old Style" w:eastAsia="Times New Roman" w:hAnsi="Bookman Old Style" w:cs="Arial"/>
          <w:lang w:val="it-IT" w:eastAsia="it-IT"/>
        </w:rPr>
      </w:pPr>
      <w:r>
        <w:rPr>
          <w:rFonts w:ascii="Bookman Old Style" w:eastAsia="Times New Roman" w:hAnsi="Bookman Old Style" w:cs="Arial"/>
          <w:lang w:val="it-IT" w:eastAsia="it-IT"/>
        </w:rPr>
        <w:t>Prot. n. 31/VSG/SD</w:t>
      </w:r>
    </w:p>
    <w:p w14:paraId="3AFC3116" w14:textId="07ABCEFC" w:rsidR="00B04D1C" w:rsidRPr="000772DF" w:rsidRDefault="00195356" w:rsidP="000772DF">
      <w:pPr>
        <w:pBdr>
          <w:top w:val="single" w:sz="4" w:space="1" w:color="auto"/>
          <w:left w:val="single" w:sz="4" w:space="4" w:color="auto"/>
          <w:bottom w:val="single" w:sz="4" w:space="1" w:color="auto"/>
          <w:right w:val="single" w:sz="4" w:space="4" w:color="auto"/>
        </w:pBdr>
        <w:spacing w:before="120" w:after="120" w:line="360" w:lineRule="auto"/>
        <w:jc w:val="both"/>
        <w:rPr>
          <w:rFonts w:ascii="Bookman Old Style" w:eastAsia="Times New Roman" w:hAnsi="Bookman Old Style" w:cs="Arial"/>
          <w:b/>
          <w:lang w:val="it-IT" w:eastAsia="it-IT"/>
        </w:rPr>
      </w:pPr>
      <w:r w:rsidRPr="000772DF">
        <w:rPr>
          <w:rFonts w:ascii="Bookman Old Style" w:eastAsia="Times New Roman" w:hAnsi="Bookman Old Style" w:cs="Arial"/>
          <w:b/>
          <w:lang w:val="it-IT" w:eastAsia="it-IT"/>
        </w:rPr>
        <w:t xml:space="preserve">Nota tecnica di approfondimento su sospensione termini di procedimenti amministrativi: </w:t>
      </w:r>
      <w:r w:rsidR="00006633" w:rsidRPr="000772DF">
        <w:rPr>
          <w:rFonts w:ascii="Bookman Old Style" w:eastAsia="Times New Roman" w:hAnsi="Bookman Old Style" w:cs="Arial"/>
          <w:b/>
          <w:lang w:val="it-IT" w:eastAsia="it-IT"/>
        </w:rPr>
        <w:t xml:space="preserve">edilizia, </w:t>
      </w:r>
      <w:r w:rsidRPr="000772DF">
        <w:rPr>
          <w:rFonts w:ascii="Bookman Old Style" w:eastAsia="Times New Roman" w:hAnsi="Bookman Old Style" w:cs="Arial"/>
          <w:b/>
          <w:lang w:val="it-IT" w:eastAsia="it-IT"/>
        </w:rPr>
        <w:t>gare</w:t>
      </w:r>
      <w:r w:rsidR="00006633" w:rsidRPr="000772DF">
        <w:rPr>
          <w:rFonts w:ascii="Bookman Old Style" w:eastAsia="Times New Roman" w:hAnsi="Bookman Old Style" w:cs="Arial"/>
          <w:b/>
          <w:lang w:val="it-IT" w:eastAsia="it-IT"/>
        </w:rPr>
        <w:t xml:space="preserve"> e</w:t>
      </w:r>
      <w:r w:rsidR="00F32DBC" w:rsidRPr="000772DF">
        <w:rPr>
          <w:rFonts w:ascii="Bookman Old Style" w:eastAsia="Times New Roman" w:hAnsi="Bookman Old Style" w:cs="Arial"/>
          <w:b/>
          <w:lang w:val="it-IT" w:eastAsia="it-IT"/>
        </w:rPr>
        <w:t xml:space="preserve"> contratti pubblici</w:t>
      </w:r>
      <w:r w:rsidRPr="000772DF">
        <w:rPr>
          <w:rFonts w:ascii="Bookman Old Style" w:eastAsia="Times New Roman" w:hAnsi="Bookman Old Style" w:cs="Arial"/>
          <w:b/>
          <w:lang w:val="it-IT" w:eastAsia="it-IT"/>
        </w:rPr>
        <w:t xml:space="preserve"> </w:t>
      </w:r>
      <w:proofErr w:type="gramStart"/>
      <w:r w:rsidR="00431525" w:rsidRPr="000772DF">
        <w:rPr>
          <w:rFonts w:ascii="Bookman Old Style" w:eastAsia="Times New Roman" w:hAnsi="Bookman Old Style" w:cs="Arial"/>
          <w:b/>
          <w:lang w:val="it-IT" w:eastAsia="it-IT"/>
        </w:rPr>
        <w:t>( articolo</w:t>
      </w:r>
      <w:proofErr w:type="gramEnd"/>
      <w:r w:rsidR="00431525" w:rsidRPr="000772DF">
        <w:rPr>
          <w:rFonts w:ascii="Bookman Old Style" w:eastAsia="Times New Roman" w:hAnsi="Bookman Old Style" w:cs="Arial"/>
          <w:b/>
          <w:lang w:val="it-IT" w:eastAsia="it-IT"/>
        </w:rPr>
        <w:t xml:space="preserve"> 103 DL 18/2020 </w:t>
      </w:r>
      <w:r w:rsidR="00B07E2A" w:rsidRPr="000772DF">
        <w:rPr>
          <w:rFonts w:ascii="Bookman Old Style" w:eastAsia="Times New Roman" w:hAnsi="Bookman Old Style" w:cs="Arial"/>
          <w:b/>
          <w:lang w:val="it-IT" w:eastAsia="it-IT"/>
        </w:rPr>
        <w:t>)</w:t>
      </w:r>
    </w:p>
    <w:p w14:paraId="31CE93B6" w14:textId="77777777" w:rsidR="00B04D1C" w:rsidRPr="000772DF" w:rsidRDefault="00B04D1C" w:rsidP="000772DF">
      <w:pPr>
        <w:spacing w:before="120" w:after="120" w:line="360" w:lineRule="auto"/>
        <w:jc w:val="both"/>
        <w:rPr>
          <w:rFonts w:ascii="Bookman Old Style" w:eastAsia="Times New Roman" w:hAnsi="Bookman Old Style" w:cs="Arial"/>
          <w:lang w:val="it-IT" w:eastAsia="it-IT"/>
        </w:rPr>
      </w:pPr>
    </w:p>
    <w:p w14:paraId="2354F1F1" w14:textId="1E10CFA4" w:rsidR="00B07E2A" w:rsidRPr="000772DF" w:rsidRDefault="00B07E2A" w:rsidP="000772DF">
      <w:pPr>
        <w:spacing w:before="120" w:after="120" w:line="360" w:lineRule="auto"/>
        <w:jc w:val="both"/>
        <w:rPr>
          <w:rFonts w:ascii="Bookman Old Style" w:eastAsia="Times New Roman" w:hAnsi="Bookman Old Style" w:cs="Arial"/>
          <w:lang w:val="it-IT" w:eastAsia="it-IT"/>
        </w:rPr>
      </w:pPr>
      <w:r w:rsidRPr="000772DF">
        <w:rPr>
          <w:rFonts w:ascii="Bookman Old Style" w:eastAsia="Times New Roman" w:hAnsi="Bookman Old Style" w:cs="Arial"/>
          <w:lang w:val="it-IT" w:eastAsia="it-IT"/>
        </w:rPr>
        <w:t xml:space="preserve">Alla luce delle specifiche richieste di chiarimenti in merito alle materie in oggetto e al fine di fornire </w:t>
      </w:r>
      <w:r w:rsidR="006639CC" w:rsidRPr="000772DF">
        <w:rPr>
          <w:rFonts w:ascii="Bookman Old Style" w:eastAsia="Times New Roman" w:hAnsi="Bookman Old Style" w:cs="Arial"/>
          <w:lang w:val="it-IT" w:eastAsia="it-IT"/>
        </w:rPr>
        <w:t xml:space="preserve">primi </w:t>
      </w:r>
      <w:r w:rsidRPr="000772DF">
        <w:rPr>
          <w:rFonts w:ascii="Bookman Old Style" w:eastAsia="Times New Roman" w:hAnsi="Bookman Old Style" w:cs="Arial"/>
          <w:lang w:val="it-IT" w:eastAsia="it-IT"/>
        </w:rPr>
        <w:t>indirizzi operativi a Comuni e Città Metro</w:t>
      </w:r>
      <w:r w:rsidR="004B09FE" w:rsidRPr="000772DF">
        <w:rPr>
          <w:rFonts w:ascii="Bookman Old Style" w:eastAsia="Times New Roman" w:hAnsi="Bookman Old Style" w:cs="Arial"/>
          <w:lang w:val="it-IT" w:eastAsia="it-IT"/>
        </w:rPr>
        <w:t>politane,</w:t>
      </w:r>
      <w:r w:rsidRPr="000772DF">
        <w:rPr>
          <w:rFonts w:ascii="Bookman Old Style" w:eastAsia="Times New Roman" w:hAnsi="Bookman Old Style" w:cs="Arial"/>
          <w:lang w:val="it-IT" w:eastAsia="it-IT"/>
        </w:rPr>
        <w:t xml:space="preserve"> si evidenza quanto segue. </w:t>
      </w:r>
    </w:p>
    <w:p w14:paraId="4C872BD0" w14:textId="4E5CC4FE" w:rsidR="00B07E2A" w:rsidRPr="000772DF" w:rsidRDefault="006639CC" w:rsidP="000772DF">
      <w:pPr>
        <w:pStyle w:val="Paragrafoelenco"/>
        <w:numPr>
          <w:ilvl w:val="0"/>
          <w:numId w:val="6"/>
        </w:numPr>
        <w:spacing w:before="120" w:after="120" w:line="360" w:lineRule="auto"/>
        <w:jc w:val="both"/>
        <w:rPr>
          <w:rFonts w:ascii="Bookman Old Style" w:eastAsia="Times New Roman" w:hAnsi="Bookman Old Style" w:cs="Arial"/>
          <w:b/>
          <w:lang w:val="it-IT" w:eastAsia="it-IT"/>
        </w:rPr>
      </w:pPr>
      <w:r w:rsidRPr="000772DF">
        <w:rPr>
          <w:rFonts w:ascii="Bookman Old Style" w:eastAsia="Times New Roman" w:hAnsi="Bookman Old Style" w:cs="Arial"/>
          <w:b/>
          <w:lang w:val="it-IT" w:eastAsia="it-IT"/>
        </w:rPr>
        <w:t>Breve i</w:t>
      </w:r>
      <w:r w:rsidR="00B07E2A" w:rsidRPr="000772DF">
        <w:rPr>
          <w:rFonts w:ascii="Bookman Old Style" w:eastAsia="Times New Roman" w:hAnsi="Bookman Old Style" w:cs="Arial"/>
          <w:b/>
          <w:lang w:val="it-IT" w:eastAsia="it-IT"/>
        </w:rPr>
        <w:t>nquadramento normativo</w:t>
      </w:r>
    </w:p>
    <w:p w14:paraId="7204FA96" w14:textId="1151F12C" w:rsidR="00195356" w:rsidRPr="000772DF" w:rsidRDefault="00B04D1C" w:rsidP="000772DF">
      <w:pPr>
        <w:spacing w:before="120" w:after="120" w:line="360" w:lineRule="auto"/>
        <w:jc w:val="both"/>
        <w:rPr>
          <w:rFonts w:ascii="Bookman Old Style" w:eastAsia="Times New Roman" w:hAnsi="Bookman Old Style" w:cs="Arial"/>
          <w:bCs/>
          <w:lang w:val="it-IT" w:eastAsia="it-IT"/>
        </w:rPr>
      </w:pPr>
      <w:r w:rsidRPr="000772DF">
        <w:rPr>
          <w:rFonts w:ascii="Bookman Old Style" w:eastAsia="Times New Roman" w:hAnsi="Bookman Old Style" w:cs="Arial"/>
          <w:bCs/>
          <w:lang w:val="it-IT" w:eastAsia="it-IT"/>
        </w:rPr>
        <w:t xml:space="preserve">L’articolo 103 </w:t>
      </w:r>
      <w:r w:rsidR="00B07E2A" w:rsidRPr="000772DF">
        <w:rPr>
          <w:rFonts w:ascii="Bookman Old Style" w:eastAsia="Times New Roman" w:hAnsi="Bookman Old Style" w:cs="Arial"/>
          <w:bCs/>
          <w:lang w:val="it-IT" w:eastAsia="it-IT"/>
        </w:rPr>
        <w:t xml:space="preserve">del </w:t>
      </w:r>
      <w:proofErr w:type="gramStart"/>
      <w:r w:rsidR="00B07E2A" w:rsidRPr="000772DF">
        <w:rPr>
          <w:rFonts w:ascii="Bookman Old Style" w:eastAsia="Times New Roman" w:hAnsi="Bookman Old Style" w:cs="Arial"/>
          <w:bCs/>
          <w:lang w:val="it-IT" w:eastAsia="it-IT"/>
        </w:rPr>
        <w:t>Decreto Legge</w:t>
      </w:r>
      <w:proofErr w:type="gramEnd"/>
      <w:r w:rsidR="00B07E2A" w:rsidRPr="000772DF">
        <w:rPr>
          <w:rFonts w:ascii="Bookman Old Style" w:eastAsia="Times New Roman" w:hAnsi="Bookman Old Style" w:cs="Arial"/>
          <w:bCs/>
          <w:lang w:val="it-IT" w:eastAsia="it-IT"/>
        </w:rPr>
        <w:t xml:space="preserve"> n.18/2020</w:t>
      </w:r>
      <w:r w:rsidRPr="000772DF">
        <w:rPr>
          <w:rFonts w:ascii="Bookman Old Style" w:eastAsia="Times New Roman" w:hAnsi="Bookman Old Style" w:cs="Arial"/>
          <w:bCs/>
          <w:lang w:val="it-IT" w:eastAsia="it-IT"/>
        </w:rPr>
        <w:t xml:space="preserve"> introduce:</w:t>
      </w:r>
    </w:p>
    <w:p w14:paraId="1226A11A" w14:textId="7F2E1C67" w:rsidR="00195356" w:rsidRPr="000772DF" w:rsidRDefault="00B07E2A" w:rsidP="000772DF">
      <w:pPr>
        <w:spacing w:before="120" w:after="120" w:line="360" w:lineRule="auto"/>
        <w:jc w:val="both"/>
        <w:rPr>
          <w:rFonts w:ascii="Bookman Old Style" w:eastAsia="Times New Roman" w:hAnsi="Bookman Old Style" w:cs="Arial"/>
          <w:bCs/>
          <w:i/>
          <w:lang w:val="it-IT" w:eastAsia="it-IT"/>
        </w:rPr>
      </w:pPr>
      <w:r w:rsidRPr="000772DF">
        <w:rPr>
          <w:rFonts w:ascii="Bookman Old Style" w:eastAsia="Times New Roman" w:hAnsi="Bookman Old Style" w:cs="Arial"/>
          <w:b/>
          <w:bCs/>
          <w:lang w:val="it-IT" w:eastAsia="it-IT"/>
        </w:rPr>
        <w:t xml:space="preserve"> a) </w:t>
      </w:r>
      <w:r w:rsidR="00B04D1C" w:rsidRPr="000772DF">
        <w:rPr>
          <w:rFonts w:ascii="Bookman Old Style" w:eastAsia="Times New Roman" w:hAnsi="Bookman Old Style" w:cs="Arial"/>
          <w:b/>
          <w:bCs/>
          <w:lang w:val="it-IT" w:eastAsia="it-IT"/>
        </w:rPr>
        <w:t>la sospensione generale di tutti i termini</w:t>
      </w:r>
      <w:r w:rsidR="00B04D1C" w:rsidRPr="000772DF">
        <w:rPr>
          <w:rFonts w:ascii="Bookman Old Style" w:eastAsia="Times New Roman" w:hAnsi="Bookman Old Style" w:cs="Arial"/>
          <w:bCs/>
          <w:lang w:val="it-IT" w:eastAsia="it-IT"/>
        </w:rPr>
        <w:t xml:space="preserve"> (ordinatori o perentori, propedeutici, </w:t>
      </w:r>
      <w:proofErr w:type="spellStart"/>
      <w:r w:rsidR="00B04D1C" w:rsidRPr="000772DF">
        <w:rPr>
          <w:rFonts w:ascii="Bookman Old Style" w:eastAsia="Times New Roman" w:hAnsi="Bookman Old Style" w:cs="Arial"/>
          <w:bCs/>
          <w:lang w:val="it-IT" w:eastAsia="it-IT"/>
        </w:rPr>
        <w:t>endoprocedimentali</w:t>
      </w:r>
      <w:proofErr w:type="spellEnd"/>
      <w:r w:rsidR="00B04D1C" w:rsidRPr="000772DF">
        <w:rPr>
          <w:rFonts w:ascii="Bookman Old Style" w:eastAsia="Times New Roman" w:hAnsi="Bookman Old Style" w:cs="Arial"/>
          <w:bCs/>
          <w:lang w:val="it-IT" w:eastAsia="it-IT"/>
        </w:rPr>
        <w:t xml:space="preserve">, finali ed esecutivi), relativi allo svolgimento di procedimenti amministrativi (su istanza di parte o d’ufficio) che siano pendenti alla data del 23 febbraio 2020 o iniziati successivamente a tale data. </w:t>
      </w:r>
      <w:r w:rsidR="00B04D1C" w:rsidRPr="000772DF">
        <w:rPr>
          <w:rFonts w:ascii="Bookman Old Style" w:eastAsia="Times New Roman" w:hAnsi="Bookman Old Style" w:cs="Arial"/>
          <w:bCs/>
          <w:i/>
          <w:lang w:val="it-IT" w:eastAsia="it-IT"/>
        </w:rPr>
        <w:t xml:space="preserve">Per questi procedimenti amministrativi nel computo dei relativi termini non si dovrà tener conto del periodo compreso tra il </w:t>
      </w:r>
      <w:r w:rsidR="00B04D1C" w:rsidRPr="000772DF">
        <w:rPr>
          <w:rFonts w:ascii="Bookman Old Style" w:eastAsia="Times New Roman" w:hAnsi="Bookman Old Style" w:cs="Arial"/>
          <w:b/>
          <w:bCs/>
          <w:i/>
          <w:lang w:val="it-IT" w:eastAsia="it-IT"/>
        </w:rPr>
        <w:t>23 febbraio e il 15 aprile 2020</w:t>
      </w:r>
      <w:r w:rsidR="00B04D1C" w:rsidRPr="000772DF">
        <w:rPr>
          <w:rFonts w:ascii="Bookman Old Style" w:eastAsia="Times New Roman" w:hAnsi="Bookman Old Style" w:cs="Arial"/>
          <w:bCs/>
          <w:i/>
          <w:lang w:val="it-IT" w:eastAsia="it-IT"/>
        </w:rPr>
        <w:t xml:space="preserve"> (comma 1 primo periodo);</w:t>
      </w:r>
    </w:p>
    <w:p w14:paraId="4D7133F4" w14:textId="6740F4CB" w:rsidR="00195356" w:rsidRPr="00341337" w:rsidRDefault="00B07E2A" w:rsidP="000772DF">
      <w:pPr>
        <w:spacing w:before="120" w:after="120" w:line="360" w:lineRule="auto"/>
        <w:jc w:val="both"/>
        <w:rPr>
          <w:rFonts w:ascii="Bookman Old Style" w:eastAsia="Times New Roman" w:hAnsi="Bookman Old Style" w:cs="Arial"/>
          <w:b/>
          <w:bCs/>
          <w:lang w:val="it-IT" w:eastAsia="it-IT"/>
        </w:rPr>
      </w:pPr>
      <w:r w:rsidRPr="000772DF">
        <w:rPr>
          <w:rFonts w:ascii="Bookman Old Style" w:eastAsia="Times New Roman" w:hAnsi="Bookman Old Style" w:cs="Arial"/>
          <w:bCs/>
          <w:lang w:val="it-IT" w:eastAsia="it-IT"/>
        </w:rPr>
        <w:t xml:space="preserve"> b) </w:t>
      </w:r>
      <w:r w:rsidR="00E84AB3" w:rsidRPr="00E84AB3">
        <w:rPr>
          <w:rFonts w:ascii="Bookman Old Style" w:eastAsia="Times New Roman" w:hAnsi="Bookman Old Style" w:cs="Arial"/>
          <w:b/>
          <w:bCs/>
          <w:lang w:val="it-IT" w:eastAsia="it-IT"/>
        </w:rPr>
        <w:t xml:space="preserve">sono prorogati o </w:t>
      </w:r>
      <w:proofErr w:type="gramStart"/>
      <w:r w:rsidR="00E84AB3" w:rsidRPr="00E84AB3">
        <w:rPr>
          <w:rFonts w:ascii="Bookman Old Style" w:eastAsia="Times New Roman" w:hAnsi="Bookman Old Style" w:cs="Arial"/>
          <w:b/>
          <w:bCs/>
          <w:lang w:val="it-IT" w:eastAsia="it-IT"/>
        </w:rPr>
        <w:t>differiti</w:t>
      </w:r>
      <w:r w:rsidR="00E84AB3">
        <w:rPr>
          <w:rFonts w:ascii="Bookman Old Style" w:eastAsia="Times New Roman" w:hAnsi="Bookman Old Style" w:cs="Arial"/>
          <w:bCs/>
          <w:lang w:val="it-IT" w:eastAsia="it-IT"/>
        </w:rPr>
        <w:t xml:space="preserve">  –</w:t>
      </w:r>
      <w:proofErr w:type="gramEnd"/>
      <w:r w:rsidR="00E84AB3">
        <w:rPr>
          <w:rFonts w:ascii="Bookman Old Style" w:eastAsia="Times New Roman" w:hAnsi="Bookman Old Style" w:cs="Arial"/>
          <w:bCs/>
          <w:lang w:val="it-IT" w:eastAsia="it-IT"/>
        </w:rPr>
        <w:t xml:space="preserve"> sempre per un periodo temporale compreso tra il 23 febbraio ed il 15 aprile 2020 - </w:t>
      </w:r>
      <w:r w:rsidR="00B04D1C" w:rsidRPr="000772DF">
        <w:rPr>
          <w:rFonts w:ascii="Bookman Old Style" w:eastAsia="Times New Roman" w:hAnsi="Bookman Old Style" w:cs="Arial"/>
          <w:bCs/>
          <w:lang w:val="it-IT" w:eastAsia="it-IT"/>
        </w:rPr>
        <w:t xml:space="preserve"> </w:t>
      </w:r>
      <w:r w:rsidR="00E84AB3" w:rsidRPr="00E84AB3">
        <w:rPr>
          <w:rFonts w:ascii="Bookman Old Style" w:eastAsia="Times New Roman" w:hAnsi="Bookman Old Style" w:cs="Arial"/>
          <w:b/>
          <w:bCs/>
          <w:lang w:val="it-IT" w:eastAsia="it-IT"/>
        </w:rPr>
        <w:t>i termini che</w:t>
      </w:r>
      <w:r w:rsidR="00E84AB3">
        <w:rPr>
          <w:rFonts w:ascii="Bookman Old Style" w:eastAsia="Times New Roman" w:hAnsi="Bookman Old Style" w:cs="Arial"/>
          <w:bCs/>
          <w:lang w:val="it-IT" w:eastAsia="it-IT"/>
        </w:rPr>
        <w:t xml:space="preserve"> </w:t>
      </w:r>
      <w:r w:rsidR="00B04D1C" w:rsidRPr="000772DF">
        <w:rPr>
          <w:rFonts w:ascii="Bookman Old Style" w:eastAsia="Times New Roman" w:hAnsi="Bookman Old Style" w:cs="Arial"/>
          <w:b/>
          <w:bCs/>
          <w:lang w:val="it-IT" w:eastAsia="it-IT"/>
        </w:rPr>
        <w:t>comportano</w:t>
      </w:r>
      <w:r w:rsidR="00E84AB3">
        <w:rPr>
          <w:rFonts w:ascii="Bookman Old Style" w:eastAsia="Times New Roman" w:hAnsi="Bookman Old Style" w:cs="Arial"/>
          <w:b/>
          <w:bCs/>
          <w:lang w:val="it-IT" w:eastAsia="it-IT"/>
        </w:rPr>
        <w:t xml:space="preserve"> o che comporteranno</w:t>
      </w:r>
      <w:r w:rsidR="00B04D1C" w:rsidRPr="000772DF">
        <w:rPr>
          <w:rFonts w:ascii="Bookman Old Style" w:eastAsia="Times New Roman" w:hAnsi="Bookman Old Style" w:cs="Arial"/>
          <w:b/>
          <w:bCs/>
          <w:lang w:val="it-IT" w:eastAsia="it-IT"/>
        </w:rPr>
        <w:t xml:space="preserve"> la formazione di  forme di silenzio significativo da parte  dell’amministrazione</w:t>
      </w:r>
      <w:r w:rsidR="00B04D1C" w:rsidRPr="000772DF">
        <w:rPr>
          <w:rFonts w:ascii="Bookman Old Style" w:eastAsia="Times New Roman" w:hAnsi="Bookman Old Style" w:cs="Arial"/>
          <w:bCs/>
          <w:lang w:val="it-IT" w:eastAsia="it-IT"/>
        </w:rPr>
        <w:t xml:space="preserve"> (es. silenzio assenso o silenzio rigetto) (comma 1 terzo periodo)</w:t>
      </w:r>
      <w:r w:rsidR="00E84AB3">
        <w:rPr>
          <w:rFonts w:ascii="Bookman Old Style" w:eastAsia="Times New Roman" w:hAnsi="Bookman Old Style" w:cs="Arial"/>
          <w:bCs/>
          <w:lang w:val="it-IT" w:eastAsia="it-IT"/>
        </w:rPr>
        <w:t xml:space="preserve">. </w:t>
      </w:r>
      <w:r w:rsidR="00E84AB3" w:rsidRPr="00341337">
        <w:rPr>
          <w:rFonts w:ascii="Bookman Old Style" w:eastAsia="Times New Roman" w:hAnsi="Bookman Old Style" w:cs="Arial"/>
          <w:b/>
          <w:bCs/>
          <w:lang w:val="it-IT" w:eastAsia="it-IT"/>
        </w:rPr>
        <w:t xml:space="preserve">Ciò significa che per il computo dei termini necessari alla formazione di tale forma di silenzio significativo della volontà della PA, </w:t>
      </w:r>
      <w:r w:rsidR="00B04D1C" w:rsidRPr="00341337">
        <w:rPr>
          <w:rFonts w:ascii="Bookman Old Style" w:eastAsia="Times New Roman" w:hAnsi="Bookman Old Style" w:cs="Arial"/>
          <w:b/>
          <w:bCs/>
          <w:lang w:val="it-IT" w:eastAsia="it-IT"/>
        </w:rPr>
        <w:t xml:space="preserve">occorrerà scomputare il periodo </w:t>
      </w:r>
      <w:r w:rsidR="00E84AB3" w:rsidRPr="00341337">
        <w:rPr>
          <w:rFonts w:ascii="Bookman Old Style" w:eastAsia="Times New Roman" w:hAnsi="Bookman Old Style" w:cs="Arial"/>
          <w:b/>
          <w:bCs/>
          <w:lang w:val="it-IT" w:eastAsia="it-IT"/>
        </w:rPr>
        <w:t xml:space="preserve">temporale </w:t>
      </w:r>
      <w:proofErr w:type="spellStart"/>
      <w:r w:rsidR="00E84AB3" w:rsidRPr="00341337">
        <w:rPr>
          <w:rFonts w:ascii="Bookman Old Style" w:eastAsia="Times New Roman" w:hAnsi="Bookman Old Style" w:cs="Arial"/>
          <w:b/>
          <w:bCs/>
          <w:lang w:val="it-IT" w:eastAsia="it-IT"/>
        </w:rPr>
        <w:t>surrichiamato</w:t>
      </w:r>
      <w:proofErr w:type="spellEnd"/>
      <w:r w:rsidR="00E84AB3" w:rsidRPr="00341337">
        <w:rPr>
          <w:rFonts w:ascii="Bookman Old Style" w:eastAsia="Times New Roman" w:hAnsi="Bookman Old Style" w:cs="Arial"/>
          <w:b/>
          <w:bCs/>
          <w:lang w:val="it-IT" w:eastAsia="it-IT"/>
        </w:rPr>
        <w:t xml:space="preserve"> pari a cinquantadue giorni; </w:t>
      </w:r>
      <w:r w:rsidR="00B04D1C" w:rsidRPr="00341337">
        <w:rPr>
          <w:rFonts w:ascii="Bookman Old Style" w:eastAsia="Times New Roman" w:hAnsi="Bookman Old Style" w:cs="Arial"/>
          <w:b/>
          <w:bCs/>
          <w:lang w:val="it-IT" w:eastAsia="it-IT"/>
        </w:rPr>
        <w:t xml:space="preserve"> </w:t>
      </w:r>
    </w:p>
    <w:p w14:paraId="4167B58F" w14:textId="25544D2E" w:rsidR="00195356" w:rsidRPr="000772DF" w:rsidRDefault="00B07E2A" w:rsidP="000772DF">
      <w:pPr>
        <w:spacing w:before="120" w:after="120" w:line="360" w:lineRule="auto"/>
        <w:jc w:val="both"/>
        <w:rPr>
          <w:rFonts w:ascii="Bookman Old Style" w:eastAsia="Times New Roman" w:hAnsi="Bookman Old Style" w:cs="Arial"/>
          <w:bCs/>
          <w:lang w:val="it-IT" w:eastAsia="it-IT"/>
        </w:rPr>
      </w:pPr>
      <w:r w:rsidRPr="000772DF">
        <w:rPr>
          <w:rFonts w:ascii="Bookman Old Style" w:eastAsia="Times New Roman" w:hAnsi="Bookman Old Style" w:cs="Arial"/>
          <w:bCs/>
          <w:lang w:val="it-IT" w:eastAsia="it-IT"/>
        </w:rPr>
        <w:t xml:space="preserve">c) </w:t>
      </w:r>
      <w:r w:rsidRPr="000772DF">
        <w:rPr>
          <w:rFonts w:ascii="Bookman Old Style" w:eastAsia="Times New Roman" w:hAnsi="Bookman Old Style" w:cs="Arial"/>
          <w:b/>
          <w:bCs/>
          <w:lang w:val="it-IT" w:eastAsia="it-IT"/>
        </w:rPr>
        <w:t xml:space="preserve">la </w:t>
      </w:r>
      <w:r w:rsidR="00B04D1C" w:rsidRPr="000772DF">
        <w:rPr>
          <w:rFonts w:ascii="Bookman Old Style" w:eastAsia="Times New Roman" w:hAnsi="Bookman Old Style" w:cs="Arial"/>
          <w:b/>
          <w:bCs/>
          <w:lang w:val="it-IT" w:eastAsia="it-IT"/>
        </w:rPr>
        <w:t>conservazione della validità fino al 15 giugno 2020</w:t>
      </w:r>
      <w:r w:rsidR="00B04D1C" w:rsidRPr="000772DF">
        <w:rPr>
          <w:rFonts w:ascii="Bookman Old Style" w:eastAsia="Times New Roman" w:hAnsi="Bookman Old Style" w:cs="Arial"/>
          <w:bCs/>
          <w:lang w:val="it-IT" w:eastAsia="it-IT"/>
        </w:rPr>
        <w:t xml:space="preserve"> di tutti i certificati, attestati, permessi, concessioni, autorizzazioni e atti abilitativi comunque denominati, in scadenza tra il 31 gennaio e il 15 aprile 2020 (comma 2). </w:t>
      </w:r>
    </w:p>
    <w:p w14:paraId="00E5EEAA" w14:textId="1F649EC6" w:rsidR="00195356" w:rsidRPr="000772DF" w:rsidRDefault="008F090E" w:rsidP="000772DF">
      <w:pPr>
        <w:spacing w:before="120" w:after="120" w:line="360" w:lineRule="auto"/>
        <w:jc w:val="both"/>
        <w:rPr>
          <w:rFonts w:ascii="Bookman Old Style" w:eastAsia="Times New Roman" w:hAnsi="Bookman Old Style" w:cs="Arial"/>
          <w:bCs/>
          <w:lang w:val="it-IT" w:eastAsia="it-IT"/>
        </w:rPr>
      </w:pPr>
      <w:r w:rsidRPr="000772DF">
        <w:rPr>
          <w:rFonts w:ascii="Bookman Old Style" w:eastAsia="Times New Roman" w:hAnsi="Bookman Old Style" w:cs="Arial"/>
          <w:bCs/>
          <w:lang w:val="it-IT" w:eastAsia="it-IT"/>
        </w:rPr>
        <w:t>La norma</w:t>
      </w:r>
      <w:r w:rsidR="006639CC" w:rsidRPr="000772DF">
        <w:rPr>
          <w:rFonts w:ascii="Bookman Old Style" w:eastAsia="Times New Roman" w:hAnsi="Bookman Old Style" w:cs="Arial"/>
          <w:bCs/>
          <w:lang w:val="it-IT" w:eastAsia="it-IT"/>
        </w:rPr>
        <w:t xml:space="preserve"> </w:t>
      </w:r>
      <w:r w:rsidRPr="000772DF">
        <w:rPr>
          <w:rFonts w:ascii="Bookman Old Style" w:eastAsia="Times New Roman" w:hAnsi="Bookman Old Style" w:cs="Arial"/>
          <w:bCs/>
          <w:lang w:val="it-IT" w:eastAsia="it-IT"/>
        </w:rPr>
        <w:t xml:space="preserve">ha carattere generale, quindi si applica a tutti i procedimenti amministrativi e a tutti i termini che ne scandiscono lo </w:t>
      </w:r>
      <w:proofErr w:type="gramStart"/>
      <w:r w:rsidRPr="000772DF">
        <w:rPr>
          <w:rFonts w:ascii="Bookman Old Style" w:eastAsia="Times New Roman" w:hAnsi="Bookman Old Style" w:cs="Arial"/>
          <w:bCs/>
          <w:lang w:val="it-IT" w:eastAsia="it-IT"/>
        </w:rPr>
        <w:t>svolgimento:  ai</w:t>
      </w:r>
      <w:proofErr w:type="gramEnd"/>
      <w:r w:rsidRPr="000772DF">
        <w:rPr>
          <w:rFonts w:ascii="Bookman Old Style" w:eastAsia="Times New Roman" w:hAnsi="Bookman Old Style" w:cs="Arial"/>
          <w:bCs/>
          <w:lang w:val="it-IT" w:eastAsia="it-IT"/>
        </w:rPr>
        <w:t xml:space="preserve"> procedimenti avviati </w:t>
      </w:r>
      <w:r w:rsidRPr="000772DF">
        <w:rPr>
          <w:rFonts w:ascii="Bookman Old Style" w:eastAsia="Times New Roman" w:hAnsi="Bookman Old Style" w:cs="Arial"/>
          <w:b/>
          <w:bCs/>
          <w:i/>
          <w:lang w:val="it-IT" w:eastAsia="it-IT"/>
        </w:rPr>
        <w:t>su istanza di parte o d’ufficio</w:t>
      </w:r>
      <w:r w:rsidRPr="000772DF">
        <w:rPr>
          <w:rFonts w:ascii="Bookman Old Style" w:eastAsia="Times New Roman" w:hAnsi="Bookman Old Style" w:cs="Arial"/>
          <w:bCs/>
          <w:lang w:val="it-IT" w:eastAsia="it-IT"/>
        </w:rPr>
        <w:t xml:space="preserve"> e ai termini ordinatori, perentori, propedeutici, </w:t>
      </w:r>
      <w:proofErr w:type="spellStart"/>
      <w:r w:rsidRPr="000772DF">
        <w:rPr>
          <w:rFonts w:ascii="Bookman Old Style" w:eastAsia="Times New Roman" w:hAnsi="Bookman Old Style" w:cs="Arial"/>
          <w:bCs/>
          <w:lang w:val="it-IT" w:eastAsia="it-IT"/>
        </w:rPr>
        <w:t>endoprocedimentali</w:t>
      </w:r>
      <w:proofErr w:type="spellEnd"/>
      <w:r w:rsidRPr="000772DF">
        <w:rPr>
          <w:rFonts w:ascii="Bookman Old Style" w:eastAsia="Times New Roman" w:hAnsi="Bookman Old Style" w:cs="Arial"/>
          <w:bCs/>
          <w:lang w:val="it-IT" w:eastAsia="it-IT"/>
        </w:rPr>
        <w:t xml:space="preserve">, </w:t>
      </w:r>
      <w:r w:rsidRPr="000772DF">
        <w:rPr>
          <w:rFonts w:ascii="Bookman Old Style" w:eastAsia="Times New Roman" w:hAnsi="Bookman Old Style" w:cs="Arial"/>
          <w:bCs/>
          <w:lang w:val="it-IT" w:eastAsia="it-IT"/>
        </w:rPr>
        <w:lastRenderedPageBreak/>
        <w:t xml:space="preserve">finali ed esecutivi che ne scandiscono lo svolgimento. Gli unici termini sottratti a questa disciplina, sono quelli espressamente individuati dalla </w:t>
      </w:r>
      <w:r w:rsidR="006639CC" w:rsidRPr="000772DF">
        <w:rPr>
          <w:rFonts w:ascii="Bookman Old Style" w:eastAsia="Times New Roman" w:hAnsi="Bookman Old Style" w:cs="Arial"/>
          <w:bCs/>
          <w:lang w:val="it-IT" w:eastAsia="it-IT"/>
        </w:rPr>
        <w:t xml:space="preserve">stessa </w:t>
      </w:r>
      <w:r w:rsidRPr="000772DF">
        <w:rPr>
          <w:rFonts w:ascii="Bookman Old Style" w:eastAsia="Times New Roman" w:hAnsi="Bookman Old Style" w:cs="Arial"/>
          <w:bCs/>
          <w:lang w:val="it-IT" w:eastAsia="it-IT"/>
        </w:rPr>
        <w:t>norma, e cioè quelli previsti o imposti dallo stesso decreto legge e dai precedenti decreti in  materia di emergenza sanitaria (comma 3) ed a quelli legati ai pagamenti espressamente citati al comma 4 (“pagamenti di stipendi, pensioni, retribuzioni per lavoro autonomo, emolumenti per prestazioni di lavoro o di opere, servizi e forniture a qualsiasi titolo, indennità di disoccupazione e altre indennità da ammortizzatori sociali o da prestazioni assistenziali o sociali, comunque denominate nonché di contributi, sovvenzioni e agevolazioni alle imprese comunque denominati”).</w:t>
      </w:r>
    </w:p>
    <w:p w14:paraId="49D52D47" w14:textId="6DAA7914" w:rsidR="008F090E" w:rsidRPr="000772DF" w:rsidRDefault="008F090E" w:rsidP="000772DF">
      <w:pPr>
        <w:spacing w:before="120" w:after="120" w:line="360" w:lineRule="auto"/>
        <w:jc w:val="both"/>
        <w:rPr>
          <w:rFonts w:ascii="Bookman Old Style" w:eastAsia="Times New Roman" w:hAnsi="Bookman Old Style" w:cs="Arial"/>
          <w:bCs/>
          <w:lang w:val="it-IT" w:eastAsia="it-IT"/>
        </w:rPr>
      </w:pPr>
      <w:r w:rsidRPr="009516F8">
        <w:rPr>
          <w:rFonts w:ascii="Bookman Old Style" w:eastAsia="Times New Roman" w:hAnsi="Bookman Old Style" w:cs="Arial"/>
          <w:bCs/>
          <w:lang w:val="it-IT" w:eastAsia="it-IT"/>
        </w:rPr>
        <w:t>La</w:t>
      </w:r>
      <w:r w:rsidRPr="000772DF">
        <w:rPr>
          <w:rFonts w:ascii="Bookman Old Style" w:eastAsia="Times New Roman" w:hAnsi="Bookman Old Style" w:cs="Arial"/>
          <w:b/>
          <w:bCs/>
          <w:lang w:val="it-IT" w:eastAsia="it-IT"/>
        </w:rPr>
        <w:t xml:space="preserve"> </w:t>
      </w:r>
      <w:r w:rsidRPr="009516F8">
        <w:rPr>
          <w:rFonts w:ascii="Bookman Old Style" w:eastAsia="Times New Roman" w:hAnsi="Bookman Old Style" w:cs="Arial"/>
          <w:b/>
          <w:bCs/>
          <w:i/>
          <w:lang w:val="it-IT" w:eastAsia="it-IT"/>
        </w:rPr>
        <w:t>ratio legis</w:t>
      </w:r>
      <w:r w:rsidRPr="000772DF">
        <w:rPr>
          <w:rFonts w:ascii="Bookman Old Style" w:eastAsia="Times New Roman" w:hAnsi="Bookman Old Style" w:cs="Arial"/>
          <w:bCs/>
          <w:lang w:val="it-IT" w:eastAsia="it-IT"/>
        </w:rPr>
        <w:t xml:space="preserve"> è quella di evitare </w:t>
      </w:r>
      <w:r w:rsidR="00240584" w:rsidRPr="000772DF">
        <w:rPr>
          <w:rFonts w:ascii="Bookman Old Style" w:eastAsia="Times New Roman" w:hAnsi="Bookman Old Style" w:cs="Arial"/>
          <w:bCs/>
          <w:lang w:val="it-IT" w:eastAsia="it-IT"/>
        </w:rPr>
        <w:t xml:space="preserve">alla Pubblica Amministrazione </w:t>
      </w:r>
      <w:r w:rsidRPr="000772DF">
        <w:rPr>
          <w:rFonts w:ascii="Bookman Old Style" w:eastAsia="Times New Roman" w:hAnsi="Bookman Old Style" w:cs="Arial"/>
          <w:bCs/>
          <w:lang w:val="it-IT" w:eastAsia="it-IT"/>
        </w:rPr>
        <w:t xml:space="preserve">– nelle more della riorganizzazione degli uffici in emergenza </w:t>
      </w:r>
      <w:proofErr w:type="gramStart"/>
      <w:r w:rsidRPr="000772DF">
        <w:rPr>
          <w:rFonts w:ascii="Bookman Old Style" w:eastAsia="Times New Roman" w:hAnsi="Bookman Old Style" w:cs="Arial"/>
          <w:bCs/>
          <w:lang w:val="it-IT" w:eastAsia="it-IT"/>
        </w:rPr>
        <w:t xml:space="preserve">sanitaria </w:t>
      </w:r>
      <w:r w:rsidR="009516F8">
        <w:rPr>
          <w:rFonts w:ascii="Bookman Old Style" w:eastAsia="Times New Roman" w:hAnsi="Bookman Old Style" w:cs="Arial"/>
          <w:bCs/>
          <w:lang w:val="it-IT" w:eastAsia="it-IT"/>
        </w:rPr>
        <w:t xml:space="preserve"> </w:t>
      </w:r>
      <w:r w:rsidRPr="000772DF">
        <w:rPr>
          <w:rFonts w:ascii="Bookman Old Style" w:eastAsia="Times New Roman" w:hAnsi="Bookman Old Style" w:cs="Arial"/>
          <w:bCs/>
          <w:lang w:val="it-IT" w:eastAsia="it-IT"/>
        </w:rPr>
        <w:t>-</w:t>
      </w:r>
      <w:proofErr w:type="gramEnd"/>
      <w:r w:rsidRPr="000772DF">
        <w:rPr>
          <w:rFonts w:ascii="Bookman Old Style" w:eastAsia="Times New Roman" w:hAnsi="Bookman Old Style" w:cs="Arial"/>
          <w:bCs/>
          <w:lang w:val="it-IT" w:eastAsia="it-IT"/>
        </w:rPr>
        <w:t xml:space="preserve"> </w:t>
      </w:r>
      <w:r w:rsidR="00240584" w:rsidRPr="000772DF">
        <w:rPr>
          <w:rFonts w:ascii="Bookman Old Style" w:eastAsia="Times New Roman" w:hAnsi="Bookman Old Style" w:cs="Arial"/>
          <w:bCs/>
          <w:lang w:val="it-IT" w:eastAsia="it-IT"/>
        </w:rPr>
        <w:t xml:space="preserve"> di incorrere in ritardi o nel formarsi </w:t>
      </w:r>
      <w:r w:rsidR="006B6FD1" w:rsidRPr="000772DF">
        <w:rPr>
          <w:rFonts w:ascii="Bookman Old Style" w:eastAsia="Times New Roman" w:hAnsi="Bookman Old Style" w:cs="Arial"/>
          <w:bCs/>
          <w:lang w:val="it-IT" w:eastAsia="it-IT"/>
        </w:rPr>
        <w:t>del silenzio significativo</w:t>
      </w:r>
      <w:r w:rsidR="0025684A" w:rsidRPr="000772DF">
        <w:rPr>
          <w:rFonts w:ascii="Bookman Old Style" w:eastAsia="Times New Roman" w:hAnsi="Bookman Old Style" w:cs="Arial"/>
          <w:bCs/>
          <w:lang w:val="it-IT" w:eastAsia="it-IT"/>
        </w:rPr>
        <w:t xml:space="preserve">. Va tuttavia segnalato che </w:t>
      </w:r>
      <w:r w:rsidR="00240584" w:rsidRPr="000772DF">
        <w:rPr>
          <w:rFonts w:ascii="Bookman Old Style" w:eastAsia="Times New Roman" w:hAnsi="Bookman Old Style" w:cs="Arial"/>
          <w:bCs/>
          <w:lang w:val="it-IT" w:eastAsia="it-IT"/>
        </w:rPr>
        <w:t xml:space="preserve">la formulazione generica della disposizione in commento </w:t>
      </w:r>
      <w:r w:rsidR="00240584" w:rsidRPr="000772DF">
        <w:rPr>
          <w:rFonts w:ascii="Bookman Old Style" w:eastAsia="Times New Roman" w:hAnsi="Bookman Old Style" w:cs="Arial"/>
          <w:b/>
          <w:bCs/>
          <w:i/>
          <w:lang w:val="it-IT" w:eastAsia="it-IT"/>
        </w:rPr>
        <w:t>non consente</w:t>
      </w:r>
      <w:r w:rsidR="00240584" w:rsidRPr="000772DF">
        <w:rPr>
          <w:rFonts w:ascii="Bookman Old Style" w:eastAsia="Times New Roman" w:hAnsi="Bookman Old Style" w:cs="Arial"/>
          <w:bCs/>
          <w:lang w:val="it-IT" w:eastAsia="it-IT"/>
        </w:rPr>
        <w:t xml:space="preserve"> di ritenere esclusi dal suo ambito </w:t>
      </w:r>
      <w:proofErr w:type="gramStart"/>
      <w:r w:rsidR="00240584" w:rsidRPr="000772DF">
        <w:rPr>
          <w:rFonts w:ascii="Bookman Old Style" w:eastAsia="Times New Roman" w:hAnsi="Bookman Old Style" w:cs="Arial"/>
          <w:bCs/>
          <w:lang w:val="it-IT" w:eastAsia="it-IT"/>
        </w:rPr>
        <w:t xml:space="preserve">oggettivo </w:t>
      </w:r>
      <w:r w:rsidR="0025684A" w:rsidRPr="000772DF">
        <w:rPr>
          <w:rFonts w:ascii="Bookman Old Style" w:eastAsia="Times New Roman" w:hAnsi="Bookman Old Style" w:cs="Arial"/>
          <w:bCs/>
          <w:lang w:val="it-IT" w:eastAsia="it-IT"/>
        </w:rPr>
        <w:t xml:space="preserve"> i</w:t>
      </w:r>
      <w:proofErr w:type="gramEnd"/>
      <w:r w:rsidR="0025684A" w:rsidRPr="000772DF">
        <w:rPr>
          <w:rFonts w:ascii="Bookman Old Style" w:eastAsia="Times New Roman" w:hAnsi="Bookman Old Style" w:cs="Arial"/>
          <w:bCs/>
          <w:lang w:val="it-IT" w:eastAsia="it-IT"/>
        </w:rPr>
        <w:t xml:space="preserve"> termini dei procedimenti a carico degli utenti.</w:t>
      </w:r>
    </w:p>
    <w:p w14:paraId="130ED2C3" w14:textId="334E6649" w:rsidR="0025684A" w:rsidRPr="009516F8" w:rsidRDefault="0025684A" w:rsidP="009516F8">
      <w:pPr>
        <w:pStyle w:val="Paragrafoelenco"/>
        <w:numPr>
          <w:ilvl w:val="0"/>
          <w:numId w:val="6"/>
        </w:numPr>
        <w:spacing w:before="120" w:after="120" w:line="360" w:lineRule="auto"/>
        <w:jc w:val="both"/>
        <w:rPr>
          <w:rFonts w:ascii="Bookman Old Style" w:eastAsia="Times New Roman" w:hAnsi="Bookman Old Style" w:cs="Arial"/>
          <w:b/>
          <w:bCs/>
          <w:lang w:val="it-IT" w:eastAsia="it-IT"/>
        </w:rPr>
      </w:pPr>
      <w:r w:rsidRPr="009516F8">
        <w:rPr>
          <w:rFonts w:ascii="Bookman Old Style" w:eastAsia="Times New Roman" w:hAnsi="Bookman Old Style" w:cs="Arial"/>
          <w:b/>
          <w:bCs/>
          <w:lang w:val="it-IT" w:eastAsia="it-IT"/>
        </w:rPr>
        <w:t>Procedimenti edilizi e urbanistici, gare</w:t>
      </w:r>
      <w:r w:rsidR="009516F8">
        <w:rPr>
          <w:rFonts w:ascii="Bookman Old Style" w:eastAsia="Times New Roman" w:hAnsi="Bookman Old Style" w:cs="Arial"/>
          <w:b/>
          <w:bCs/>
          <w:lang w:val="it-IT" w:eastAsia="it-IT"/>
        </w:rPr>
        <w:t xml:space="preserve"> per appalti di lavori servizi e forniture</w:t>
      </w:r>
      <w:r w:rsidRPr="009516F8">
        <w:rPr>
          <w:rFonts w:ascii="Bookman Old Style" w:eastAsia="Times New Roman" w:hAnsi="Bookman Old Style" w:cs="Arial"/>
          <w:b/>
          <w:bCs/>
          <w:lang w:val="it-IT" w:eastAsia="it-IT"/>
        </w:rPr>
        <w:t xml:space="preserve">  </w:t>
      </w:r>
    </w:p>
    <w:p w14:paraId="1BEFA301" w14:textId="2FBADC64" w:rsidR="00755807" w:rsidRPr="000772DF" w:rsidRDefault="00B04D1C" w:rsidP="000772DF">
      <w:pPr>
        <w:spacing w:before="120" w:after="120" w:line="360" w:lineRule="auto"/>
        <w:jc w:val="both"/>
        <w:rPr>
          <w:rFonts w:ascii="Bookman Old Style" w:eastAsia="Times New Roman" w:hAnsi="Bookman Old Style" w:cs="Arial"/>
          <w:bCs/>
          <w:lang w:val="it-IT" w:eastAsia="it-IT"/>
        </w:rPr>
      </w:pPr>
      <w:r w:rsidRPr="000772DF">
        <w:rPr>
          <w:rFonts w:ascii="Bookman Old Style" w:eastAsia="Times New Roman" w:hAnsi="Bookman Old Style" w:cs="Arial"/>
          <w:bCs/>
          <w:lang w:val="it-IT" w:eastAsia="it-IT"/>
        </w:rPr>
        <w:t>L</w:t>
      </w:r>
      <w:r w:rsidR="00E60F96" w:rsidRPr="000772DF">
        <w:rPr>
          <w:rFonts w:ascii="Bookman Old Style" w:eastAsia="Times New Roman" w:hAnsi="Bookman Old Style" w:cs="Arial"/>
          <w:bCs/>
          <w:lang w:val="it-IT" w:eastAsia="it-IT"/>
        </w:rPr>
        <w:t xml:space="preserve">a </w:t>
      </w:r>
      <w:proofErr w:type="gramStart"/>
      <w:r w:rsidR="00E60F96" w:rsidRPr="000772DF">
        <w:rPr>
          <w:rFonts w:ascii="Bookman Old Style" w:eastAsia="Times New Roman" w:hAnsi="Bookman Old Style" w:cs="Arial"/>
          <w:bCs/>
          <w:lang w:val="it-IT" w:eastAsia="it-IT"/>
        </w:rPr>
        <w:t>portata</w:t>
      </w:r>
      <w:r w:rsidR="009516F8">
        <w:rPr>
          <w:rFonts w:ascii="Bookman Old Style" w:eastAsia="Times New Roman" w:hAnsi="Bookman Old Style" w:cs="Arial"/>
          <w:bCs/>
          <w:lang w:val="it-IT" w:eastAsia="it-IT"/>
        </w:rPr>
        <w:t xml:space="preserve"> </w:t>
      </w:r>
      <w:r w:rsidR="00B07E2A" w:rsidRPr="000772DF">
        <w:rPr>
          <w:rFonts w:ascii="Bookman Old Style" w:eastAsia="Times New Roman" w:hAnsi="Bookman Old Style" w:cs="Arial"/>
          <w:bCs/>
          <w:lang w:val="it-IT" w:eastAsia="it-IT"/>
        </w:rPr>
        <w:t xml:space="preserve"> gene</w:t>
      </w:r>
      <w:r w:rsidR="00755807" w:rsidRPr="000772DF">
        <w:rPr>
          <w:rFonts w:ascii="Bookman Old Style" w:eastAsia="Times New Roman" w:hAnsi="Bookman Old Style" w:cs="Arial"/>
          <w:bCs/>
          <w:lang w:val="it-IT" w:eastAsia="it-IT"/>
        </w:rPr>
        <w:t>rica</w:t>
      </w:r>
      <w:proofErr w:type="gramEnd"/>
      <w:r w:rsidR="00755807" w:rsidRPr="000772DF">
        <w:rPr>
          <w:rFonts w:ascii="Bookman Old Style" w:eastAsia="Times New Roman" w:hAnsi="Bookman Old Style" w:cs="Arial"/>
          <w:bCs/>
          <w:lang w:val="it-IT" w:eastAsia="it-IT"/>
        </w:rPr>
        <w:t xml:space="preserve"> della norma ha richiesto – per i procedimenti relativi alle materie oggetto della presente nota, quali ad esempio quelli disciplinati dal decreto legislativo n. 50/2016 (Codice dei Contratti )</w:t>
      </w:r>
      <w:r w:rsidRPr="000772DF">
        <w:rPr>
          <w:rFonts w:ascii="Bookman Old Style" w:eastAsia="Times New Roman" w:hAnsi="Bookman Old Style" w:cs="Arial"/>
          <w:bCs/>
          <w:lang w:val="it-IT" w:eastAsia="it-IT"/>
        </w:rPr>
        <w:t xml:space="preserve"> </w:t>
      </w:r>
      <w:r w:rsidR="00755807" w:rsidRPr="000772DF">
        <w:rPr>
          <w:rFonts w:ascii="Bookman Old Style" w:eastAsia="Times New Roman" w:hAnsi="Bookman Old Style" w:cs="Arial"/>
          <w:bCs/>
          <w:lang w:val="it-IT" w:eastAsia="it-IT"/>
        </w:rPr>
        <w:t xml:space="preserve">o edilizi </w:t>
      </w:r>
      <w:r w:rsidR="0025684A" w:rsidRPr="000772DF">
        <w:rPr>
          <w:rFonts w:ascii="Bookman Old Style" w:eastAsia="Times New Roman" w:hAnsi="Bookman Old Style" w:cs="Arial"/>
          <w:bCs/>
          <w:lang w:val="it-IT" w:eastAsia="it-IT"/>
        </w:rPr>
        <w:t xml:space="preserve">e urbanistici </w:t>
      </w:r>
      <w:r w:rsidR="00755807" w:rsidRPr="000772DF">
        <w:rPr>
          <w:rFonts w:ascii="Bookman Old Style" w:eastAsia="Times New Roman" w:hAnsi="Bookman Old Style" w:cs="Arial"/>
          <w:bCs/>
          <w:lang w:val="it-IT" w:eastAsia="it-IT"/>
        </w:rPr>
        <w:t>- un’analisi e approfo</w:t>
      </w:r>
      <w:r w:rsidR="009516F8">
        <w:rPr>
          <w:rFonts w:ascii="Bookman Old Style" w:eastAsia="Times New Roman" w:hAnsi="Bookman Old Style" w:cs="Arial"/>
          <w:bCs/>
          <w:lang w:val="it-IT" w:eastAsia="it-IT"/>
        </w:rPr>
        <w:t>ndimento sull’ambito</w:t>
      </w:r>
      <w:r w:rsidR="00755807" w:rsidRPr="000772DF">
        <w:rPr>
          <w:rFonts w:ascii="Bookman Old Style" w:eastAsia="Times New Roman" w:hAnsi="Bookman Old Style" w:cs="Arial"/>
          <w:bCs/>
          <w:lang w:val="it-IT" w:eastAsia="it-IT"/>
        </w:rPr>
        <w:t xml:space="preserve"> della sua applicazione. </w:t>
      </w:r>
    </w:p>
    <w:p w14:paraId="6F0ED9EF" w14:textId="68B7A45C" w:rsidR="005D24B9" w:rsidRPr="000772DF" w:rsidRDefault="00B04D1C" w:rsidP="000772DF">
      <w:pPr>
        <w:spacing w:before="120" w:after="120" w:line="360" w:lineRule="auto"/>
        <w:jc w:val="both"/>
        <w:rPr>
          <w:rFonts w:ascii="Bookman Old Style" w:eastAsia="Times New Roman" w:hAnsi="Bookman Old Style" w:cs="Arial"/>
          <w:bCs/>
          <w:lang w:val="it-IT" w:eastAsia="it-IT"/>
        </w:rPr>
      </w:pPr>
      <w:r w:rsidRPr="000772DF">
        <w:rPr>
          <w:rFonts w:ascii="Bookman Old Style" w:eastAsia="Times New Roman" w:hAnsi="Bookman Old Style" w:cs="Arial"/>
          <w:bCs/>
          <w:lang w:val="it-IT" w:eastAsia="it-IT"/>
        </w:rPr>
        <w:t xml:space="preserve">In particolare, </w:t>
      </w:r>
      <w:r w:rsidR="00755807" w:rsidRPr="000772DF">
        <w:rPr>
          <w:rFonts w:ascii="Bookman Old Style" w:eastAsia="Times New Roman" w:hAnsi="Bookman Old Style" w:cs="Arial"/>
          <w:bCs/>
          <w:lang w:val="it-IT" w:eastAsia="it-IT"/>
        </w:rPr>
        <w:t xml:space="preserve">si ritiene che, </w:t>
      </w:r>
      <w:r w:rsidRPr="000772DF">
        <w:rPr>
          <w:rFonts w:ascii="Bookman Old Style" w:eastAsia="Times New Roman" w:hAnsi="Bookman Old Style" w:cs="Arial"/>
          <w:bCs/>
          <w:lang w:val="it-IT" w:eastAsia="it-IT"/>
        </w:rPr>
        <w:t>con riferimento alla sospensione generale dei termini dei procedimenti amministrativi (comma 1 p</w:t>
      </w:r>
      <w:r w:rsidR="008F090E" w:rsidRPr="000772DF">
        <w:rPr>
          <w:rFonts w:ascii="Bookman Old Style" w:eastAsia="Times New Roman" w:hAnsi="Bookman Old Style" w:cs="Arial"/>
          <w:bCs/>
          <w:lang w:val="it-IT" w:eastAsia="it-IT"/>
        </w:rPr>
        <w:t>rimo periodo) la norma</w:t>
      </w:r>
      <w:r w:rsidR="0025684A" w:rsidRPr="000772DF">
        <w:rPr>
          <w:rFonts w:ascii="Bookman Old Style" w:eastAsia="Times New Roman" w:hAnsi="Bookman Old Style" w:cs="Arial"/>
          <w:bCs/>
          <w:lang w:val="it-IT" w:eastAsia="it-IT"/>
        </w:rPr>
        <w:t xml:space="preserve"> –per le motivazioni riportate </w:t>
      </w:r>
      <w:r w:rsidR="009516F8">
        <w:rPr>
          <w:rFonts w:ascii="Bookman Old Style" w:eastAsia="Times New Roman" w:hAnsi="Bookman Old Style" w:cs="Arial"/>
          <w:bCs/>
          <w:lang w:val="it-IT" w:eastAsia="it-IT"/>
        </w:rPr>
        <w:t xml:space="preserve">brevemente nel precedente paragrafo </w:t>
      </w:r>
      <w:proofErr w:type="gramStart"/>
      <w:r w:rsidR="0025684A" w:rsidRPr="000772DF">
        <w:rPr>
          <w:rFonts w:ascii="Bookman Old Style" w:eastAsia="Times New Roman" w:hAnsi="Bookman Old Style" w:cs="Arial"/>
          <w:bCs/>
          <w:lang w:val="it-IT" w:eastAsia="it-IT"/>
        </w:rPr>
        <w:t xml:space="preserve">- </w:t>
      </w:r>
      <w:r w:rsidR="008F090E" w:rsidRPr="000772DF">
        <w:rPr>
          <w:rFonts w:ascii="Bookman Old Style" w:eastAsia="Times New Roman" w:hAnsi="Bookman Old Style" w:cs="Arial"/>
          <w:bCs/>
          <w:lang w:val="it-IT" w:eastAsia="it-IT"/>
        </w:rPr>
        <w:t xml:space="preserve"> riguardi</w:t>
      </w:r>
      <w:proofErr w:type="gramEnd"/>
      <w:r w:rsidRPr="000772DF">
        <w:rPr>
          <w:rFonts w:ascii="Bookman Old Style" w:eastAsia="Times New Roman" w:hAnsi="Bookman Old Style" w:cs="Arial"/>
          <w:bCs/>
          <w:lang w:val="it-IT" w:eastAsia="it-IT"/>
        </w:rPr>
        <w:t xml:space="preserve"> </w:t>
      </w:r>
      <w:r w:rsidRPr="009516F8">
        <w:rPr>
          <w:rFonts w:ascii="Bookman Old Style" w:eastAsia="Times New Roman" w:hAnsi="Bookman Old Style" w:cs="Arial"/>
          <w:b/>
          <w:bCs/>
          <w:lang w:val="it-IT" w:eastAsia="it-IT"/>
        </w:rPr>
        <w:t>tutti i termini</w:t>
      </w:r>
      <w:r w:rsidRPr="000772DF">
        <w:rPr>
          <w:rFonts w:ascii="Bookman Old Style" w:eastAsia="Times New Roman" w:hAnsi="Bookman Old Style" w:cs="Arial"/>
          <w:bCs/>
          <w:lang w:val="it-IT" w:eastAsia="it-IT"/>
        </w:rPr>
        <w:t xml:space="preserve"> nell’ambito di un procedimento amministrativo iniziato su istanza di parte o d’ufficio</w:t>
      </w:r>
      <w:r w:rsidR="009516F8">
        <w:rPr>
          <w:rFonts w:ascii="Bookman Old Style" w:eastAsia="Times New Roman" w:hAnsi="Bookman Old Style" w:cs="Arial"/>
          <w:bCs/>
          <w:lang w:val="it-IT" w:eastAsia="it-IT"/>
        </w:rPr>
        <w:t>,</w:t>
      </w:r>
      <w:r w:rsidRPr="000772DF">
        <w:rPr>
          <w:rFonts w:ascii="Bookman Old Style" w:eastAsia="Times New Roman" w:hAnsi="Bookman Old Style" w:cs="Arial"/>
          <w:bCs/>
          <w:lang w:val="it-IT" w:eastAsia="it-IT"/>
        </w:rPr>
        <w:t xml:space="preserve"> tra cui si ritiene che vi rientrino</w:t>
      </w:r>
      <w:r w:rsidR="009516F8">
        <w:rPr>
          <w:rFonts w:ascii="Bookman Old Style" w:eastAsia="Times New Roman" w:hAnsi="Bookman Old Style" w:cs="Arial"/>
          <w:bCs/>
          <w:lang w:val="it-IT" w:eastAsia="it-IT"/>
        </w:rPr>
        <w:t xml:space="preserve"> quelli</w:t>
      </w:r>
      <w:r w:rsidR="005D24B9" w:rsidRPr="000772DF">
        <w:rPr>
          <w:rFonts w:ascii="Bookman Old Style" w:eastAsia="Times New Roman" w:hAnsi="Bookman Old Style" w:cs="Arial"/>
          <w:bCs/>
          <w:lang w:val="it-IT" w:eastAsia="it-IT"/>
        </w:rPr>
        <w:t xml:space="preserve">: </w:t>
      </w:r>
    </w:p>
    <w:p w14:paraId="61BFA6C5" w14:textId="6CF9871B" w:rsidR="005D24B9" w:rsidRPr="000772DF" w:rsidRDefault="00B04D1C" w:rsidP="009516F8">
      <w:pPr>
        <w:pStyle w:val="Paragrafoelenco"/>
        <w:numPr>
          <w:ilvl w:val="0"/>
          <w:numId w:val="2"/>
        </w:numPr>
        <w:spacing w:line="360" w:lineRule="auto"/>
        <w:jc w:val="both"/>
        <w:rPr>
          <w:rFonts w:ascii="Bookman Old Style" w:eastAsia="Times New Roman" w:hAnsi="Bookman Old Style" w:cs="Calibri"/>
          <w:color w:val="000000"/>
        </w:rPr>
      </w:pPr>
      <w:proofErr w:type="gramStart"/>
      <w:r w:rsidRPr="000772DF">
        <w:rPr>
          <w:rFonts w:ascii="Bookman Old Style" w:eastAsia="Times New Roman" w:hAnsi="Bookman Old Style" w:cs="Arial"/>
          <w:bCs/>
          <w:lang w:val="it-IT" w:eastAsia="it-IT"/>
        </w:rPr>
        <w:t>edilizi</w:t>
      </w:r>
      <w:r w:rsidR="0025684A" w:rsidRPr="000772DF">
        <w:rPr>
          <w:rFonts w:ascii="Bookman Old Style" w:eastAsia="Times New Roman" w:hAnsi="Bookman Old Style" w:cs="Arial"/>
          <w:bCs/>
          <w:lang w:val="it-IT" w:eastAsia="it-IT"/>
        </w:rPr>
        <w:t xml:space="preserve">: </w:t>
      </w:r>
      <w:r w:rsidRPr="000772DF">
        <w:rPr>
          <w:rFonts w:ascii="Bookman Old Style" w:eastAsia="Times New Roman" w:hAnsi="Bookman Old Style" w:cs="Arial"/>
          <w:bCs/>
          <w:lang w:val="it-IT" w:eastAsia="it-IT"/>
        </w:rPr>
        <w:t xml:space="preserve"> </w:t>
      </w:r>
      <w:r w:rsidR="005D24B9" w:rsidRPr="000772DF">
        <w:rPr>
          <w:rFonts w:ascii="Bookman Old Style" w:eastAsia="Times New Roman" w:hAnsi="Bookman Old Style" w:cs="Calibri"/>
          <w:color w:val="000000"/>
        </w:rPr>
        <w:t>procedimenti</w:t>
      </w:r>
      <w:proofErr w:type="gramEnd"/>
      <w:r w:rsidR="005D24B9" w:rsidRPr="000772DF">
        <w:rPr>
          <w:rFonts w:ascii="Bookman Old Style" w:eastAsia="Times New Roman" w:hAnsi="Bookman Old Style" w:cs="Calibri"/>
          <w:color w:val="000000"/>
        </w:rPr>
        <w:t xml:space="preserve"> relativi al rilascio e controllo di titoli abilitativi quali </w:t>
      </w:r>
      <w:r w:rsidR="00755807" w:rsidRPr="000772DF">
        <w:rPr>
          <w:rFonts w:ascii="Bookman Old Style" w:eastAsia="Times New Roman" w:hAnsi="Bookman Old Style" w:cs="Calibri"/>
          <w:color w:val="000000"/>
        </w:rPr>
        <w:t xml:space="preserve">ad esempio </w:t>
      </w:r>
      <w:r w:rsidR="005D24B9" w:rsidRPr="000772DF">
        <w:rPr>
          <w:rFonts w:ascii="Bookman Old Style" w:eastAsia="Times New Roman" w:hAnsi="Bookman Old Style" w:cs="Calibri"/>
          <w:color w:val="000000"/>
        </w:rPr>
        <w:t>per</w:t>
      </w:r>
      <w:r w:rsidR="00755807" w:rsidRPr="000772DF">
        <w:rPr>
          <w:rFonts w:ascii="Bookman Old Style" w:eastAsia="Times New Roman" w:hAnsi="Bookman Old Style" w:cs="Calibri"/>
          <w:color w:val="000000"/>
        </w:rPr>
        <w:t>messo di costruire; CILA; SCIA;</w:t>
      </w:r>
    </w:p>
    <w:p w14:paraId="3012A602" w14:textId="7CCA7B5C" w:rsidR="005D24B9" w:rsidRPr="000772DF" w:rsidRDefault="009516F8" w:rsidP="009516F8">
      <w:pPr>
        <w:spacing w:line="360" w:lineRule="auto"/>
        <w:ind w:left="709" w:hanging="352"/>
        <w:jc w:val="both"/>
        <w:rPr>
          <w:rFonts w:ascii="Bookman Old Style" w:eastAsia="Times New Roman" w:hAnsi="Bookman Old Style" w:cs="Arial"/>
          <w:bCs/>
          <w:lang w:val="it-IT" w:eastAsia="it-IT"/>
        </w:rPr>
      </w:pPr>
      <w:r>
        <w:rPr>
          <w:rFonts w:ascii="Bookman Old Style" w:eastAsia="Times New Roman" w:hAnsi="Bookman Old Style" w:cs="Calibri"/>
          <w:color w:val="000000"/>
          <w:lang w:val="it-IT"/>
        </w:rPr>
        <w:t xml:space="preserve"> </w:t>
      </w:r>
      <w:r w:rsidR="00B07E2A" w:rsidRPr="000772DF">
        <w:rPr>
          <w:rFonts w:ascii="Bookman Old Style" w:eastAsia="Times New Roman" w:hAnsi="Bookman Old Style" w:cs="Calibri"/>
          <w:color w:val="000000"/>
          <w:lang w:val="it-IT"/>
        </w:rPr>
        <w:t>2)</w:t>
      </w:r>
      <w:r w:rsidR="005D24B9" w:rsidRPr="000772DF">
        <w:rPr>
          <w:rFonts w:ascii="Bookman Old Style" w:eastAsia="Times New Roman" w:hAnsi="Bookman Old Style" w:cs="Arial"/>
          <w:bCs/>
          <w:lang w:val="it-IT" w:eastAsia="it-IT"/>
        </w:rPr>
        <w:t xml:space="preserve"> </w:t>
      </w:r>
      <w:r w:rsidR="0093715F" w:rsidRPr="000772DF">
        <w:rPr>
          <w:rFonts w:ascii="Bookman Old Style" w:eastAsia="Times New Roman" w:hAnsi="Bookman Old Style" w:cs="Arial"/>
          <w:bCs/>
          <w:lang w:val="it-IT" w:eastAsia="it-IT"/>
        </w:rPr>
        <w:t xml:space="preserve"> </w:t>
      </w:r>
      <w:r>
        <w:rPr>
          <w:rFonts w:ascii="Bookman Old Style" w:eastAsia="Times New Roman" w:hAnsi="Bookman Old Style" w:cs="Arial"/>
          <w:bCs/>
          <w:lang w:val="it-IT" w:eastAsia="it-IT"/>
        </w:rPr>
        <w:t xml:space="preserve">di </w:t>
      </w:r>
      <w:r w:rsidR="005D24B9" w:rsidRPr="000772DF">
        <w:rPr>
          <w:rFonts w:ascii="Bookman Old Style" w:eastAsia="Times New Roman" w:hAnsi="Bookman Old Style" w:cs="Arial"/>
          <w:bCs/>
          <w:lang w:val="it-IT" w:eastAsia="it-IT"/>
        </w:rPr>
        <w:t xml:space="preserve">gestione vincoli territoriali (es. termini istruttoria per il rilascio del relativo </w:t>
      </w:r>
      <w:proofErr w:type="gramStart"/>
      <w:r w:rsidR="005D24B9" w:rsidRPr="000772DF">
        <w:rPr>
          <w:rFonts w:ascii="Bookman Old Style" w:eastAsia="Times New Roman" w:hAnsi="Bookman Old Style" w:cs="Arial"/>
          <w:bCs/>
          <w:lang w:val="it-IT" w:eastAsia="it-IT"/>
        </w:rPr>
        <w:t>titolo  edilizio</w:t>
      </w:r>
      <w:proofErr w:type="gramEnd"/>
      <w:r w:rsidR="005D24B9" w:rsidRPr="000772DF">
        <w:rPr>
          <w:rFonts w:ascii="Bookman Old Style" w:eastAsia="Times New Roman" w:hAnsi="Bookman Old Style" w:cs="Arial"/>
          <w:bCs/>
          <w:lang w:val="it-IT" w:eastAsia="it-IT"/>
        </w:rPr>
        <w:t>,  termini nell’ambito della conferenza di servizi per l’acquisizione di  atti di assenso come l’autorizzazione paesaggistica ecc.)</w:t>
      </w:r>
    </w:p>
    <w:p w14:paraId="5F3D51EA" w14:textId="48E94817" w:rsidR="00B07E2A" w:rsidRPr="000772DF" w:rsidRDefault="00B07E2A" w:rsidP="009516F8">
      <w:pPr>
        <w:spacing w:line="360" w:lineRule="auto"/>
        <w:ind w:left="567"/>
        <w:rPr>
          <w:rFonts w:ascii="Bookman Old Style" w:eastAsia="Times New Roman" w:hAnsi="Bookman Old Style" w:cs="Calibri"/>
          <w:color w:val="000000"/>
        </w:rPr>
      </w:pPr>
      <w:r w:rsidRPr="000772DF">
        <w:rPr>
          <w:rFonts w:ascii="Bookman Old Style" w:eastAsia="Times New Roman" w:hAnsi="Bookman Old Style" w:cs="Arial"/>
          <w:bCs/>
          <w:lang w:val="it-IT" w:eastAsia="it-IT"/>
        </w:rPr>
        <w:t xml:space="preserve">3) </w:t>
      </w:r>
      <w:r w:rsidR="009516F8">
        <w:rPr>
          <w:rFonts w:ascii="Bookman Old Style" w:eastAsia="Times New Roman" w:hAnsi="Bookman Old Style" w:cs="Arial"/>
          <w:bCs/>
          <w:lang w:val="it-IT" w:eastAsia="it-IT"/>
        </w:rPr>
        <w:t xml:space="preserve"> di </w:t>
      </w:r>
      <w:r w:rsidRPr="000772DF">
        <w:rPr>
          <w:rFonts w:ascii="Bookman Old Style" w:eastAsia="Times New Roman" w:hAnsi="Bookman Old Style" w:cs="Calibri"/>
          <w:color w:val="000000"/>
        </w:rPr>
        <w:t xml:space="preserve">pianificazione territoriale e urbanistica (procedure di approvazione di piani e varianti, accordi di programma </w:t>
      </w:r>
      <w:proofErr w:type="spellStart"/>
      <w:r w:rsidRPr="000772DF">
        <w:rPr>
          <w:rFonts w:ascii="Bookman Old Style" w:eastAsia="Times New Roman" w:hAnsi="Bookman Old Style" w:cs="Calibri"/>
          <w:color w:val="000000"/>
        </w:rPr>
        <w:t>ecc</w:t>
      </w:r>
      <w:proofErr w:type="spellEnd"/>
      <w:r w:rsidRPr="000772DF">
        <w:rPr>
          <w:rFonts w:ascii="Bookman Old Style" w:eastAsia="Times New Roman" w:hAnsi="Bookman Old Style" w:cs="Calibri"/>
          <w:color w:val="000000"/>
        </w:rPr>
        <w:t>)</w:t>
      </w:r>
    </w:p>
    <w:p w14:paraId="7EEB6178" w14:textId="77777777" w:rsidR="009516F8" w:rsidRDefault="009516F8" w:rsidP="000772DF">
      <w:pPr>
        <w:spacing w:before="120" w:after="120" w:line="360" w:lineRule="auto"/>
        <w:jc w:val="both"/>
        <w:rPr>
          <w:rFonts w:ascii="Bookman Old Style" w:eastAsia="Times New Roman" w:hAnsi="Bookman Old Style" w:cs="Arial"/>
          <w:bCs/>
          <w:lang w:val="it-IT" w:eastAsia="it-IT"/>
        </w:rPr>
      </w:pPr>
    </w:p>
    <w:p w14:paraId="255A6990" w14:textId="77777777" w:rsidR="009516F8" w:rsidRDefault="009516F8" w:rsidP="000772DF">
      <w:pPr>
        <w:spacing w:before="120" w:after="120" w:line="360" w:lineRule="auto"/>
        <w:jc w:val="both"/>
        <w:rPr>
          <w:rFonts w:ascii="Bookman Old Style" w:eastAsia="Times New Roman" w:hAnsi="Bookman Old Style" w:cs="Arial"/>
          <w:bCs/>
          <w:lang w:val="it-IT" w:eastAsia="it-IT"/>
        </w:rPr>
      </w:pPr>
    </w:p>
    <w:p w14:paraId="3C01A160" w14:textId="4E868908" w:rsidR="00B04D1C" w:rsidRPr="000772DF" w:rsidRDefault="009516F8" w:rsidP="000772DF">
      <w:pPr>
        <w:spacing w:before="120" w:after="120" w:line="360" w:lineRule="auto"/>
        <w:jc w:val="both"/>
        <w:rPr>
          <w:rFonts w:ascii="Bookman Old Style" w:eastAsia="Times New Roman" w:hAnsi="Bookman Old Style" w:cs="Arial"/>
          <w:b/>
          <w:bCs/>
          <w:i/>
          <w:lang w:val="it-IT" w:eastAsia="it-IT"/>
        </w:rPr>
      </w:pPr>
      <w:r>
        <w:rPr>
          <w:rFonts w:ascii="Bookman Old Style" w:eastAsia="Times New Roman" w:hAnsi="Bookman Old Style" w:cs="Arial"/>
          <w:bCs/>
          <w:lang w:val="it-IT" w:eastAsia="it-IT"/>
        </w:rPr>
        <w:lastRenderedPageBreak/>
        <w:t xml:space="preserve">In merito </w:t>
      </w:r>
      <w:r w:rsidR="00B04D1C" w:rsidRPr="000772DF">
        <w:rPr>
          <w:rFonts w:ascii="Bookman Old Style" w:eastAsia="Times New Roman" w:hAnsi="Bookman Old Style" w:cs="Arial"/>
          <w:bCs/>
          <w:lang w:val="it-IT" w:eastAsia="it-IT"/>
        </w:rPr>
        <w:t xml:space="preserve">alla disposizione contenuta nel comma 2 </w:t>
      </w:r>
      <w:r>
        <w:rPr>
          <w:rFonts w:ascii="Bookman Old Style" w:eastAsia="Times New Roman" w:hAnsi="Bookman Old Style" w:cs="Arial"/>
          <w:bCs/>
          <w:lang w:val="it-IT" w:eastAsia="it-IT"/>
        </w:rPr>
        <w:t xml:space="preserve">dell’articolo in esame che dispone </w:t>
      </w:r>
      <w:r w:rsidR="00B04D1C" w:rsidRPr="000772DF">
        <w:rPr>
          <w:rFonts w:ascii="Bookman Old Style" w:eastAsia="Times New Roman" w:hAnsi="Bookman Old Style" w:cs="Arial"/>
          <w:bCs/>
          <w:lang w:val="it-IT" w:eastAsia="it-IT"/>
        </w:rPr>
        <w:t>la “conservazione di validità” di tutti i certificati, attestati, permessi, concessioni, autorizzazioni e atti abilitativi comunque denominati</w:t>
      </w:r>
      <w:r w:rsidR="00195356" w:rsidRPr="000772DF">
        <w:rPr>
          <w:rFonts w:ascii="Bookman Old Style" w:eastAsia="Times New Roman" w:hAnsi="Bookman Old Style" w:cs="Arial"/>
          <w:bCs/>
          <w:lang w:val="it-IT" w:eastAsia="it-IT"/>
        </w:rPr>
        <w:t>,</w:t>
      </w:r>
      <w:r w:rsidR="00B04D1C" w:rsidRPr="000772DF">
        <w:rPr>
          <w:rFonts w:ascii="Bookman Old Style" w:eastAsia="Times New Roman" w:hAnsi="Bookman Old Style" w:cs="Arial"/>
          <w:bCs/>
          <w:lang w:val="it-IT" w:eastAsia="it-IT"/>
        </w:rPr>
        <w:t xml:space="preserve"> </w:t>
      </w:r>
      <w:r>
        <w:rPr>
          <w:rFonts w:ascii="Bookman Old Style" w:eastAsia="Times New Roman" w:hAnsi="Bookman Old Style" w:cs="Arial"/>
          <w:bCs/>
          <w:lang w:val="it-IT" w:eastAsia="it-IT"/>
        </w:rPr>
        <w:t xml:space="preserve">anche in questo caso </w:t>
      </w:r>
      <w:r w:rsidR="00B04D1C" w:rsidRPr="000772DF">
        <w:rPr>
          <w:rFonts w:ascii="Bookman Old Style" w:eastAsia="Times New Roman" w:hAnsi="Bookman Old Style" w:cs="Arial"/>
          <w:bCs/>
          <w:lang w:val="it-IT" w:eastAsia="it-IT"/>
        </w:rPr>
        <w:t xml:space="preserve">la formulazione </w:t>
      </w:r>
      <w:r>
        <w:rPr>
          <w:rFonts w:ascii="Bookman Old Style" w:eastAsia="Times New Roman" w:hAnsi="Bookman Old Style" w:cs="Arial"/>
          <w:bCs/>
          <w:lang w:val="it-IT" w:eastAsia="it-IT"/>
        </w:rPr>
        <w:t xml:space="preserve">sembrerebbe far rientrare  </w:t>
      </w:r>
      <w:r w:rsidR="00B04D1C" w:rsidRPr="000772DF">
        <w:rPr>
          <w:rFonts w:ascii="Bookman Old Style" w:eastAsia="Times New Roman" w:hAnsi="Bookman Old Style" w:cs="Arial"/>
          <w:bCs/>
          <w:lang w:val="it-IT" w:eastAsia="it-IT"/>
        </w:rPr>
        <w:t>i titoli ediliz</w:t>
      </w:r>
      <w:r w:rsidR="00195356" w:rsidRPr="000772DF">
        <w:rPr>
          <w:rFonts w:ascii="Bookman Old Style" w:eastAsia="Times New Roman" w:hAnsi="Bookman Old Style" w:cs="Arial"/>
          <w:bCs/>
          <w:lang w:val="it-IT" w:eastAsia="it-IT"/>
        </w:rPr>
        <w:t xml:space="preserve">i di qualunque natura ( ad esempio: </w:t>
      </w:r>
      <w:r w:rsidR="00B04D1C" w:rsidRPr="000772DF">
        <w:rPr>
          <w:rFonts w:ascii="Bookman Old Style" w:eastAsia="Times New Roman" w:hAnsi="Bookman Old Style" w:cs="Arial"/>
          <w:bCs/>
          <w:lang w:val="it-IT" w:eastAsia="it-IT"/>
        </w:rPr>
        <w:t xml:space="preserve"> </w:t>
      </w:r>
      <w:r w:rsidR="00195356" w:rsidRPr="000772DF">
        <w:rPr>
          <w:rFonts w:ascii="Bookman Old Style" w:eastAsia="Times New Roman" w:hAnsi="Bookman Old Style" w:cs="Arial"/>
          <w:bCs/>
          <w:lang w:val="it-IT" w:eastAsia="it-IT"/>
        </w:rPr>
        <w:t>per</w:t>
      </w:r>
      <w:r w:rsidR="00B04D1C" w:rsidRPr="000772DF">
        <w:rPr>
          <w:rFonts w:ascii="Bookman Old Style" w:eastAsia="Times New Roman" w:hAnsi="Bookman Old Style" w:cs="Arial"/>
          <w:bCs/>
          <w:lang w:val="it-IT" w:eastAsia="it-IT"/>
        </w:rPr>
        <w:t>messo di costruire, SCIA</w:t>
      </w:r>
      <w:r w:rsidR="00B21F33" w:rsidRPr="000772DF">
        <w:rPr>
          <w:rFonts w:ascii="Bookman Old Style" w:eastAsia="Times New Roman" w:hAnsi="Bookman Old Style" w:cs="Arial"/>
          <w:bCs/>
          <w:lang w:val="it-IT" w:eastAsia="it-IT"/>
        </w:rPr>
        <w:t>, CILA,</w:t>
      </w:r>
      <w:r w:rsidR="00B04D1C" w:rsidRPr="000772DF">
        <w:rPr>
          <w:rFonts w:ascii="Bookman Old Style" w:eastAsia="Times New Roman" w:hAnsi="Bookman Old Style" w:cs="Arial"/>
          <w:bCs/>
          <w:lang w:val="it-IT" w:eastAsia="it-IT"/>
        </w:rPr>
        <w:t xml:space="preserve"> ecc.) nonché tutte le autorizzazioni  (paesaggistiche,</w:t>
      </w:r>
      <w:r w:rsidR="00B21F33" w:rsidRPr="000772DF">
        <w:rPr>
          <w:rFonts w:ascii="Bookman Old Style" w:eastAsia="Times New Roman" w:hAnsi="Bookman Old Style" w:cs="Arial"/>
          <w:bCs/>
          <w:lang w:val="it-IT" w:eastAsia="it-IT"/>
        </w:rPr>
        <w:t xml:space="preserve"> culturali, ambientali ecc.) scadute o </w:t>
      </w:r>
      <w:r w:rsidR="00B04D1C" w:rsidRPr="000772DF">
        <w:rPr>
          <w:rFonts w:ascii="Bookman Old Style" w:eastAsia="Times New Roman" w:hAnsi="Bookman Old Style" w:cs="Arial"/>
          <w:bCs/>
          <w:lang w:val="it-IT" w:eastAsia="it-IT"/>
        </w:rPr>
        <w:t xml:space="preserve">in scadenza tra </w:t>
      </w:r>
      <w:r w:rsidR="00B04D1C" w:rsidRPr="000772DF">
        <w:rPr>
          <w:rFonts w:ascii="Bookman Old Style" w:eastAsia="Times New Roman" w:hAnsi="Bookman Old Style" w:cs="Arial"/>
          <w:b/>
          <w:bCs/>
          <w:i/>
          <w:lang w:val="it-IT" w:eastAsia="it-IT"/>
        </w:rPr>
        <w:t xml:space="preserve">il 31 gennaio e il 15 aprile 2020. </w:t>
      </w:r>
    </w:p>
    <w:p w14:paraId="504102D0" w14:textId="492ECD37" w:rsidR="00195356" w:rsidRPr="000772DF" w:rsidRDefault="009516F8" w:rsidP="000772DF">
      <w:pPr>
        <w:spacing w:before="120" w:after="120" w:line="360" w:lineRule="auto"/>
        <w:jc w:val="both"/>
        <w:rPr>
          <w:rFonts w:ascii="Bookman Old Style" w:eastAsia="Times New Roman" w:hAnsi="Bookman Old Style" w:cs="Arial"/>
          <w:bCs/>
          <w:lang w:val="it-IT" w:eastAsia="it-IT"/>
        </w:rPr>
      </w:pPr>
      <w:r>
        <w:rPr>
          <w:rFonts w:ascii="Bookman Old Style" w:eastAsia="Times New Roman" w:hAnsi="Bookman Old Style" w:cs="Arial"/>
          <w:bCs/>
          <w:lang w:val="it-IT" w:eastAsia="it-IT"/>
        </w:rPr>
        <w:t>Infine, s</w:t>
      </w:r>
      <w:r w:rsidR="0025684A" w:rsidRPr="000772DF">
        <w:rPr>
          <w:rFonts w:ascii="Bookman Old Style" w:eastAsia="Times New Roman" w:hAnsi="Bookman Old Style" w:cs="Arial"/>
          <w:bCs/>
          <w:lang w:val="it-IT" w:eastAsia="it-IT"/>
        </w:rPr>
        <w:t xml:space="preserve">empre la portata generica della norma ha </w:t>
      </w:r>
      <w:r w:rsidR="00195356" w:rsidRPr="000772DF">
        <w:rPr>
          <w:rFonts w:ascii="Bookman Old Style" w:eastAsia="Times New Roman" w:hAnsi="Bookman Old Style" w:cs="Arial"/>
          <w:bCs/>
          <w:lang w:val="it-IT" w:eastAsia="it-IT"/>
        </w:rPr>
        <w:t>posto il problema dell’applicabilità della stessa anche alle procedure</w:t>
      </w:r>
      <w:r w:rsidR="00755807" w:rsidRPr="000772DF">
        <w:rPr>
          <w:rFonts w:ascii="Bookman Old Style" w:eastAsia="Times New Roman" w:hAnsi="Bookman Old Style" w:cs="Arial"/>
          <w:bCs/>
          <w:lang w:val="it-IT" w:eastAsia="it-IT"/>
        </w:rPr>
        <w:t xml:space="preserve"> di cui al decreto legislativo n. 50/2016</w:t>
      </w:r>
      <w:r w:rsidR="00195356" w:rsidRPr="000772DF">
        <w:rPr>
          <w:rFonts w:ascii="Bookman Old Style" w:eastAsia="Times New Roman" w:hAnsi="Bookman Old Style" w:cs="Arial"/>
          <w:bCs/>
          <w:lang w:val="it-IT" w:eastAsia="it-IT"/>
        </w:rPr>
        <w:t xml:space="preserve"> finalizzate all’affidamento di appalti pubblici</w:t>
      </w:r>
      <w:r w:rsidR="00045A87" w:rsidRPr="000772DF">
        <w:rPr>
          <w:rFonts w:ascii="Bookman Old Style" w:eastAsia="Times New Roman" w:hAnsi="Bookman Old Style" w:cs="Arial"/>
          <w:bCs/>
          <w:lang w:val="it-IT" w:eastAsia="it-IT"/>
        </w:rPr>
        <w:t xml:space="preserve"> nella </w:t>
      </w:r>
      <w:r w:rsidR="00E60F96" w:rsidRPr="000772DF">
        <w:rPr>
          <w:rFonts w:ascii="Bookman Old Style" w:eastAsia="Times New Roman" w:hAnsi="Bookman Old Style" w:cs="Arial"/>
          <w:bCs/>
          <w:lang w:val="it-IT" w:eastAsia="it-IT"/>
        </w:rPr>
        <w:t xml:space="preserve">fase </w:t>
      </w:r>
      <w:r w:rsidR="00045A87" w:rsidRPr="000772DF">
        <w:rPr>
          <w:rFonts w:ascii="Bookman Old Style" w:eastAsia="Times New Roman" w:hAnsi="Bookman Old Style" w:cs="Arial"/>
          <w:bCs/>
          <w:lang w:val="it-IT" w:eastAsia="it-IT"/>
        </w:rPr>
        <w:t xml:space="preserve">c.d. </w:t>
      </w:r>
      <w:r w:rsidR="00E60F96" w:rsidRPr="000772DF">
        <w:rPr>
          <w:rFonts w:ascii="Bookman Old Style" w:eastAsia="Times New Roman" w:hAnsi="Bookman Old Style" w:cs="Arial"/>
          <w:bCs/>
          <w:lang w:val="it-IT" w:eastAsia="it-IT"/>
        </w:rPr>
        <w:t>pubblicistica</w:t>
      </w:r>
      <w:r w:rsidR="00045A87" w:rsidRPr="000772DF">
        <w:rPr>
          <w:rFonts w:ascii="Bookman Old Style" w:eastAsia="Times New Roman" w:hAnsi="Bookman Old Style" w:cs="Arial"/>
          <w:bCs/>
          <w:lang w:val="it-IT" w:eastAsia="it-IT"/>
        </w:rPr>
        <w:t xml:space="preserve"> </w:t>
      </w:r>
      <w:r w:rsidR="00195356" w:rsidRPr="000772DF">
        <w:rPr>
          <w:rFonts w:ascii="Bookman Old Style" w:eastAsia="Times New Roman" w:hAnsi="Bookman Old Style" w:cs="Arial"/>
          <w:bCs/>
          <w:lang w:val="it-IT" w:eastAsia="it-IT"/>
        </w:rPr>
        <w:t>(ad esempio relativamente ai termini per la presentazione delle domande di partecipazione, delle offerte, o per i sopralluoghi, nonché per eventuali integrazioni documentali in sede di soccorso istruttorio</w:t>
      </w:r>
      <w:r w:rsidR="00B21F33" w:rsidRPr="000772DF">
        <w:rPr>
          <w:rFonts w:ascii="Bookman Old Style" w:eastAsia="Times New Roman" w:hAnsi="Bookman Old Style" w:cs="Arial"/>
          <w:bCs/>
          <w:lang w:val="it-IT" w:eastAsia="it-IT"/>
        </w:rPr>
        <w:t>)</w:t>
      </w:r>
      <w:r w:rsidR="00195356" w:rsidRPr="000772DF">
        <w:rPr>
          <w:rFonts w:ascii="Bookman Old Style" w:eastAsia="Times New Roman" w:hAnsi="Bookman Old Style" w:cs="Arial"/>
          <w:bCs/>
          <w:lang w:val="it-IT" w:eastAsia="it-IT"/>
        </w:rPr>
        <w:t xml:space="preserve">.  </w:t>
      </w:r>
    </w:p>
    <w:p w14:paraId="4834D16F" w14:textId="447DC430" w:rsidR="0093715F" w:rsidRPr="000772DF" w:rsidRDefault="0093715F" w:rsidP="009516F8">
      <w:pPr>
        <w:spacing w:line="360" w:lineRule="auto"/>
        <w:jc w:val="both"/>
        <w:rPr>
          <w:rFonts w:ascii="Bookman Old Style" w:hAnsi="Bookman Old Style"/>
        </w:rPr>
      </w:pPr>
      <w:r w:rsidRPr="000772DF">
        <w:rPr>
          <w:rFonts w:ascii="Bookman Old Style" w:eastAsia="Times New Roman" w:hAnsi="Bookman Old Style" w:cs="Arial"/>
          <w:lang w:val="it-IT" w:eastAsia="it-IT"/>
        </w:rPr>
        <w:t>Su tale problematica è intervenuto il M</w:t>
      </w:r>
      <w:r w:rsidR="00195356" w:rsidRPr="000772DF">
        <w:rPr>
          <w:rFonts w:ascii="Bookman Old Style" w:eastAsia="Times New Roman" w:hAnsi="Bookman Old Style" w:cs="Arial"/>
          <w:lang w:val="it-IT" w:eastAsia="it-IT"/>
        </w:rPr>
        <w:t xml:space="preserve">inistero per le Infrastrutture </w:t>
      </w:r>
      <w:r w:rsidR="00755807" w:rsidRPr="000772DF">
        <w:rPr>
          <w:rFonts w:ascii="Bookman Old Style" w:eastAsia="Times New Roman" w:hAnsi="Bookman Old Style" w:cs="Arial"/>
          <w:lang w:val="it-IT" w:eastAsia="it-IT"/>
        </w:rPr>
        <w:t>e Trasporti</w:t>
      </w:r>
      <w:r w:rsidRPr="000772DF">
        <w:rPr>
          <w:rFonts w:ascii="Bookman Old Style" w:eastAsia="Times New Roman" w:hAnsi="Bookman Old Style" w:cs="Arial"/>
          <w:lang w:val="it-IT" w:eastAsia="it-IT"/>
        </w:rPr>
        <w:t xml:space="preserve">, il </w:t>
      </w:r>
      <w:r w:rsidR="00755807" w:rsidRPr="000772DF">
        <w:rPr>
          <w:rFonts w:ascii="Bookman Old Style" w:eastAsia="Times New Roman" w:hAnsi="Bookman Old Style" w:cs="Arial"/>
          <w:lang w:val="it-IT" w:eastAsia="it-IT"/>
        </w:rPr>
        <w:t xml:space="preserve">23 Marzo </w:t>
      </w:r>
      <w:proofErr w:type="spellStart"/>
      <w:r w:rsidR="00755807" w:rsidRPr="000772DF">
        <w:rPr>
          <w:rFonts w:ascii="Bookman Old Style" w:eastAsia="Times New Roman" w:hAnsi="Bookman Old Style" w:cs="Arial"/>
          <w:lang w:val="it-IT" w:eastAsia="it-IT"/>
        </w:rPr>
        <w:t>u.s</w:t>
      </w:r>
      <w:proofErr w:type="spellEnd"/>
      <w:r w:rsidR="00755807" w:rsidRPr="000772DF">
        <w:rPr>
          <w:rFonts w:ascii="Bookman Old Style" w:eastAsia="Times New Roman" w:hAnsi="Bookman Old Style" w:cs="Arial"/>
          <w:lang w:val="it-IT" w:eastAsia="it-IT"/>
        </w:rPr>
        <w:t xml:space="preserve">, </w:t>
      </w:r>
      <w:r w:rsidRPr="000772DF">
        <w:rPr>
          <w:rFonts w:ascii="Bookman Old Style" w:eastAsia="Times New Roman" w:hAnsi="Bookman Old Style" w:cs="Arial"/>
          <w:lang w:val="it-IT" w:eastAsia="it-IT"/>
        </w:rPr>
        <w:t xml:space="preserve">ritenendo </w:t>
      </w:r>
      <w:r w:rsidRPr="000772DF">
        <w:rPr>
          <w:rFonts w:ascii="Bookman Old Style" w:hAnsi="Bookman Old Style"/>
        </w:rPr>
        <w:t xml:space="preserve">la sospensione dei termini (ordinatori o perentori, propedeutici, </w:t>
      </w:r>
      <w:proofErr w:type="spellStart"/>
      <w:r w:rsidRPr="000772DF">
        <w:rPr>
          <w:rFonts w:ascii="Bookman Old Style" w:hAnsi="Bookman Old Style"/>
        </w:rPr>
        <w:t>endoprocedimentali</w:t>
      </w:r>
      <w:proofErr w:type="spellEnd"/>
      <w:r w:rsidRPr="000772DF">
        <w:rPr>
          <w:rFonts w:ascii="Bookman Old Style" w:hAnsi="Bookman Old Style"/>
        </w:rPr>
        <w:t xml:space="preserve">, finali ed esecutivi) relativi allo svolgimento di procedimenti amministrativi su istanza di parte o d'ufficio, pendenti alla data del 23 febbraio 2020 (o iniziati </w:t>
      </w:r>
      <w:proofErr w:type="gramStart"/>
      <w:r w:rsidRPr="000772DF">
        <w:rPr>
          <w:rFonts w:ascii="Bookman Old Style" w:hAnsi="Bookman Old Style"/>
        </w:rPr>
        <w:t>successivamente)  applicabile</w:t>
      </w:r>
      <w:proofErr w:type="gramEnd"/>
      <w:r w:rsidRPr="000772DF">
        <w:rPr>
          <w:rFonts w:ascii="Bookman Old Style" w:hAnsi="Bookman Old Style"/>
        </w:rPr>
        <w:t xml:space="preserve"> anche alle procedure di appalto o di concessione.</w:t>
      </w:r>
    </w:p>
    <w:p w14:paraId="33FDA43E" w14:textId="23839AB6" w:rsidR="0093715F" w:rsidRPr="000772DF" w:rsidRDefault="0093715F" w:rsidP="009516F8">
      <w:pPr>
        <w:spacing w:line="360" w:lineRule="auto"/>
        <w:jc w:val="both"/>
        <w:rPr>
          <w:rFonts w:ascii="Bookman Old Style" w:hAnsi="Bookman Old Style"/>
        </w:rPr>
      </w:pPr>
      <w:r w:rsidRPr="000772DF">
        <w:rPr>
          <w:rFonts w:ascii="Bookman Old Style" w:hAnsi="Bookman Old Style"/>
        </w:rPr>
        <w:t>Secondo il Ministero delle Infrastrutture e Trasporti, la ratio legis</w:t>
      </w:r>
      <w:r w:rsidR="0025684A" w:rsidRPr="000772DF">
        <w:rPr>
          <w:rFonts w:ascii="Bookman Old Style" w:hAnsi="Bookman Old Style"/>
        </w:rPr>
        <w:t xml:space="preserve"> dell’articolo 103, nel caso di specie, </w:t>
      </w:r>
      <w:r w:rsidRPr="000772DF">
        <w:rPr>
          <w:rFonts w:ascii="Bookman Old Style" w:hAnsi="Bookman Old Style"/>
        </w:rPr>
        <w:t xml:space="preserve">va individuata nella necessità di assicurare la massima partecipazione dei soggetti interessati nonostante la situazione emergenziale in atto e nella necessità di </w:t>
      </w:r>
      <w:r w:rsidRPr="000772DF">
        <w:rPr>
          <w:rFonts w:ascii="Bookman Old Style" w:hAnsi="Bookman Old Style"/>
          <w:b/>
        </w:rPr>
        <w:t>“…evitare che la PA, nel periodo di riorganizzazione dell’attività lavorativa in ragione dello stato emergenziale, incorra in eventuali ritardi o nel formarsi del silenzio significativo”</w:t>
      </w:r>
      <w:r w:rsidR="0025684A" w:rsidRPr="000772DF">
        <w:rPr>
          <w:rFonts w:ascii="Bookman Old Style" w:hAnsi="Bookman Old Style"/>
          <w:b/>
        </w:rPr>
        <w:t xml:space="preserve"> ( </w:t>
      </w:r>
      <w:proofErr w:type="spellStart"/>
      <w:r w:rsidR="0025684A" w:rsidRPr="000772DF">
        <w:rPr>
          <w:rFonts w:ascii="Bookman Old Style" w:hAnsi="Bookman Old Style"/>
          <w:b/>
        </w:rPr>
        <w:t>cit</w:t>
      </w:r>
      <w:proofErr w:type="spellEnd"/>
      <w:r w:rsidR="0025684A" w:rsidRPr="000772DF">
        <w:rPr>
          <w:rFonts w:ascii="Bookman Old Style" w:hAnsi="Bookman Old Style"/>
          <w:b/>
        </w:rPr>
        <w:t xml:space="preserve"> Relazione Illustrativa DL 18/2020)</w:t>
      </w:r>
      <w:r w:rsidRPr="000772DF">
        <w:rPr>
          <w:rFonts w:ascii="Bookman Old Style" w:hAnsi="Bookman Old Style"/>
          <w:b/>
        </w:rPr>
        <w:t xml:space="preserve">;  </w:t>
      </w:r>
      <w:r w:rsidRPr="000772DF">
        <w:rPr>
          <w:rFonts w:ascii="Bookman Old Style" w:hAnsi="Bookman Old Style"/>
        </w:rPr>
        <w:t xml:space="preserve">la sospensione si applica a tutti i termini stabiliti dalla </w:t>
      </w:r>
      <w:proofErr w:type="spellStart"/>
      <w:r w:rsidRPr="000772DF">
        <w:rPr>
          <w:rFonts w:ascii="Bookman Old Style" w:hAnsi="Bookman Old Style"/>
        </w:rPr>
        <w:t>lex</w:t>
      </w:r>
      <w:proofErr w:type="spellEnd"/>
      <w:r w:rsidRPr="000772DF">
        <w:rPr>
          <w:rFonts w:ascii="Bookman Old Style" w:hAnsi="Bookman Old Style"/>
        </w:rPr>
        <w:t xml:space="preserve"> </w:t>
      </w:r>
      <w:proofErr w:type="spellStart"/>
      <w:r w:rsidRPr="000772DF">
        <w:rPr>
          <w:rFonts w:ascii="Bookman Old Style" w:hAnsi="Bookman Old Style"/>
        </w:rPr>
        <w:t>specialis</w:t>
      </w:r>
      <w:proofErr w:type="spellEnd"/>
      <w:r w:rsidRPr="000772DF">
        <w:rPr>
          <w:rFonts w:ascii="Bookman Old Style" w:hAnsi="Bookman Old Style"/>
        </w:rPr>
        <w:t xml:space="preserve"> (ad esempio: per la presentazione delle domande di partecipazione e/o delle offerte; previsti dai bandi per l’effettuazione di sopralluoghi; per il “soccorso istruttorio”) e anche a quelli che le commissioni di gara si sono assegnati;  i termini sono sospesi per un periodo di 52 giorni (tra il 23 f</w:t>
      </w:r>
      <w:r w:rsidR="00045A87" w:rsidRPr="000772DF">
        <w:rPr>
          <w:rFonts w:ascii="Bookman Old Style" w:hAnsi="Bookman Old Style"/>
        </w:rPr>
        <w:t>ebbraio ed il 15 aprile 2020)</w:t>
      </w:r>
      <w:r w:rsidRPr="000772DF">
        <w:rPr>
          <w:rFonts w:ascii="Bookman Old Style" w:hAnsi="Bookman Old Style"/>
        </w:rPr>
        <w:t>.</w:t>
      </w:r>
    </w:p>
    <w:p w14:paraId="7AC0EF64" w14:textId="315DF02C" w:rsidR="0000043E" w:rsidRPr="000772DF" w:rsidRDefault="0093715F" w:rsidP="00733CF1">
      <w:pPr>
        <w:spacing w:line="360" w:lineRule="auto"/>
        <w:jc w:val="both"/>
        <w:rPr>
          <w:rFonts w:ascii="Bookman Old Style" w:hAnsi="Bookman Old Style"/>
        </w:rPr>
      </w:pPr>
      <w:r w:rsidRPr="000772DF">
        <w:rPr>
          <w:rFonts w:ascii="Bookman Old Style" w:hAnsi="Bookman Old Style"/>
        </w:rPr>
        <w:t>Va detto che</w:t>
      </w:r>
      <w:r w:rsidR="00DD4A59" w:rsidRPr="000772DF">
        <w:rPr>
          <w:rFonts w:ascii="Bookman Old Style" w:hAnsi="Bookman Old Style"/>
        </w:rPr>
        <w:t xml:space="preserve"> la nota, anche se indirizzata – direttamente o indirettamente - solo ad una parte delle stazioni appaltanti </w:t>
      </w:r>
      <w:r w:rsidR="00733CF1">
        <w:rPr>
          <w:rFonts w:ascii="Bookman Old Style" w:hAnsi="Bookman Old Style"/>
        </w:rPr>
        <w:t>facenti riferimento al MIT</w:t>
      </w:r>
      <w:r w:rsidR="00102F83" w:rsidRPr="000772DF">
        <w:rPr>
          <w:rFonts w:ascii="Bookman Old Style" w:hAnsi="Bookman Old Style"/>
        </w:rPr>
        <w:t>, ha una formulazione</w:t>
      </w:r>
      <w:r w:rsidR="00DD4A59" w:rsidRPr="000772DF">
        <w:rPr>
          <w:rFonts w:ascii="Bookman Old Style" w:hAnsi="Bookman Old Style"/>
        </w:rPr>
        <w:t xml:space="preserve"> </w:t>
      </w:r>
      <w:r w:rsidR="00733CF1">
        <w:rPr>
          <w:rFonts w:ascii="Bookman Old Style" w:hAnsi="Bookman Old Style"/>
        </w:rPr>
        <w:t xml:space="preserve">tale che </w:t>
      </w:r>
      <w:proofErr w:type="spellStart"/>
      <w:r w:rsidR="00DD4A59" w:rsidRPr="000772DF">
        <w:rPr>
          <w:rFonts w:ascii="Bookman Old Style" w:hAnsi="Bookman Old Style"/>
        </w:rPr>
        <w:t>che</w:t>
      </w:r>
      <w:proofErr w:type="spellEnd"/>
      <w:r w:rsidR="00DD4A59" w:rsidRPr="000772DF">
        <w:rPr>
          <w:rFonts w:ascii="Bookman Old Style" w:hAnsi="Bookman Old Style"/>
        </w:rPr>
        <w:t xml:space="preserve"> risulta difficile non attribuirle carattere generale</w:t>
      </w:r>
      <w:r w:rsidR="00733CF1">
        <w:rPr>
          <w:rFonts w:ascii="Bookman Old Style" w:hAnsi="Bookman Old Style"/>
        </w:rPr>
        <w:t xml:space="preserve">. </w:t>
      </w:r>
      <w:r w:rsidR="00DD4A59" w:rsidRPr="000772DF">
        <w:rPr>
          <w:rFonts w:ascii="Bookman Old Style" w:hAnsi="Bookman Old Style"/>
        </w:rPr>
        <w:t xml:space="preserve"> </w:t>
      </w:r>
    </w:p>
    <w:p w14:paraId="578BD840" w14:textId="77777777" w:rsidR="00733CF1" w:rsidRDefault="00DD4A59" w:rsidP="00733CF1">
      <w:pPr>
        <w:spacing w:line="360" w:lineRule="auto"/>
        <w:jc w:val="both"/>
        <w:rPr>
          <w:rFonts w:ascii="Bookman Old Style" w:hAnsi="Bookman Old Style"/>
        </w:rPr>
      </w:pPr>
      <w:r w:rsidRPr="000772DF">
        <w:rPr>
          <w:rFonts w:ascii="Bookman Old Style" w:hAnsi="Bookman Old Style"/>
        </w:rPr>
        <w:t>Tuttavia, il criterio della massima partecipazione dei soggetti interessati sembra valere soprattutto per le gare da indire (ma per queste potrebbero anche sopperire termini più ampi del consueto ferma restando la possibilità, caso per caso, di prorogarli a seconda dell’evolversi della situazione) e meno per le gare già in corso (dove la richiesta dei concorrenti potrebbe andare nella direzione opposta di non procrastinare l’aggiudicazione).</w:t>
      </w:r>
    </w:p>
    <w:p w14:paraId="394856D1" w14:textId="220FD537" w:rsidR="00DD4A59" w:rsidRPr="00DD356A" w:rsidRDefault="00733CF1" w:rsidP="00733CF1">
      <w:pPr>
        <w:spacing w:line="360" w:lineRule="auto"/>
        <w:jc w:val="both"/>
        <w:rPr>
          <w:rFonts w:ascii="Bookman Old Style" w:hAnsi="Bookman Old Style"/>
        </w:rPr>
      </w:pPr>
      <w:r w:rsidRPr="00DD356A">
        <w:rPr>
          <w:rFonts w:ascii="Bookman Old Style" w:hAnsi="Bookman Old Style"/>
        </w:rPr>
        <w:lastRenderedPageBreak/>
        <w:t>In sostanza, ad avviso di ANCI, i</w:t>
      </w:r>
      <w:r w:rsidR="00DD4A59" w:rsidRPr="00DD356A">
        <w:rPr>
          <w:rFonts w:ascii="Bookman Old Style" w:hAnsi="Bookman Old Style"/>
        </w:rPr>
        <w:t>l rischio che la PA, nel riorganizzarsi, pos</w:t>
      </w:r>
      <w:r w:rsidRPr="00DD356A">
        <w:rPr>
          <w:rFonts w:ascii="Bookman Old Style" w:hAnsi="Bookman Old Style"/>
        </w:rPr>
        <w:t xml:space="preserve">sa incorrere in </w:t>
      </w:r>
      <w:r w:rsidR="00DD356A">
        <w:rPr>
          <w:rFonts w:ascii="Bookman Old Style" w:hAnsi="Bookman Old Style"/>
        </w:rPr>
        <w:t xml:space="preserve">ritardi colpevoli </w:t>
      </w:r>
      <w:r w:rsidR="00DD4A59" w:rsidRPr="00DD356A">
        <w:rPr>
          <w:rFonts w:ascii="Bookman Old Style" w:hAnsi="Bookman Old Style"/>
        </w:rPr>
        <w:t>sembrerebbe</w:t>
      </w:r>
      <w:r w:rsidR="0000043E" w:rsidRPr="00DD356A">
        <w:rPr>
          <w:rFonts w:ascii="Bookman Old Style" w:hAnsi="Bookman Old Style"/>
        </w:rPr>
        <w:t xml:space="preserve"> </w:t>
      </w:r>
      <w:r w:rsidRPr="00DD356A">
        <w:rPr>
          <w:rFonts w:ascii="Bookman Old Style" w:hAnsi="Bookman Old Style"/>
        </w:rPr>
        <w:t>più corretto se valutato</w:t>
      </w:r>
      <w:r w:rsidR="00DD4A59" w:rsidRPr="00DD356A">
        <w:rPr>
          <w:rFonts w:ascii="Bookman Old Style" w:hAnsi="Bookman Old Style"/>
        </w:rPr>
        <w:t xml:space="preserve"> caso per caso, da parte del</w:t>
      </w:r>
      <w:r w:rsidR="0000043E" w:rsidRPr="00DD356A">
        <w:rPr>
          <w:rFonts w:ascii="Bookman Old Style" w:hAnsi="Bookman Old Style"/>
        </w:rPr>
        <w:t>le stazioni appaltanti</w:t>
      </w:r>
      <w:r w:rsidR="00E60F96" w:rsidRPr="00DD356A">
        <w:rPr>
          <w:rFonts w:ascii="Bookman Old Style" w:hAnsi="Bookman Old Style"/>
        </w:rPr>
        <w:t>, anche in ragione dell’urgenza dell</w:t>
      </w:r>
      <w:r w:rsidR="006035E1" w:rsidRPr="00DD356A">
        <w:rPr>
          <w:rFonts w:ascii="Bookman Old Style" w:hAnsi="Bookman Old Style"/>
        </w:rPr>
        <w:t>a conclusione delle procedure rispetto all’emergenza in corso</w:t>
      </w:r>
      <w:r w:rsidR="00E60F96" w:rsidRPr="00DD356A">
        <w:rPr>
          <w:rFonts w:ascii="Bookman Old Style" w:hAnsi="Bookman Old Style"/>
        </w:rPr>
        <w:t xml:space="preserve">. </w:t>
      </w:r>
    </w:p>
    <w:p w14:paraId="437D5A73" w14:textId="7C2E6F68" w:rsidR="0093715F" w:rsidRPr="006504F4" w:rsidRDefault="00733CF1" w:rsidP="00733CF1">
      <w:pPr>
        <w:spacing w:line="360" w:lineRule="auto"/>
        <w:jc w:val="both"/>
        <w:rPr>
          <w:rFonts w:ascii="Bookman Old Style" w:hAnsi="Bookman Old Style"/>
          <w:i/>
        </w:rPr>
      </w:pPr>
      <w:r>
        <w:rPr>
          <w:rFonts w:ascii="Bookman Old Style" w:hAnsi="Bookman Old Style"/>
        </w:rPr>
        <w:t xml:space="preserve">Ciò è confermato dalla stessa nota del </w:t>
      </w:r>
      <w:r w:rsidR="0000043E" w:rsidRPr="000772DF">
        <w:rPr>
          <w:rFonts w:ascii="Bookman Old Style" w:hAnsi="Bookman Old Style"/>
        </w:rPr>
        <w:t>MIT</w:t>
      </w:r>
      <w:r w:rsidR="00E4154F" w:rsidRPr="000772DF">
        <w:rPr>
          <w:rFonts w:ascii="Bookman Old Style" w:hAnsi="Bookman Old Style"/>
        </w:rPr>
        <w:t xml:space="preserve"> </w:t>
      </w:r>
      <w:r>
        <w:rPr>
          <w:rFonts w:ascii="Bookman Old Style" w:hAnsi="Bookman Old Style"/>
        </w:rPr>
        <w:t xml:space="preserve">quando </w:t>
      </w:r>
      <w:r w:rsidR="00E60F96" w:rsidRPr="000772DF">
        <w:rPr>
          <w:rFonts w:ascii="Bookman Old Style" w:hAnsi="Bookman Old Style"/>
        </w:rPr>
        <w:t>aggiunge che “</w:t>
      </w:r>
      <w:r w:rsidR="00E60F96" w:rsidRPr="006504F4">
        <w:rPr>
          <w:rFonts w:ascii="Bookman Old Style" w:hAnsi="Bookman Old Style"/>
          <w:i/>
        </w:rPr>
        <w:t>ovviamente poiché la sospensione del termine è stata stabilita in favore del soggetto onerato di osservarlo, nulla vieta che quest’ultimo possa validamente porre in essere l’attività prevista entro il termine originario ovvero in un termine inferiore rispetto a quello della sospensione</w:t>
      </w:r>
      <w:r w:rsidR="00E60F96" w:rsidRPr="000772DF">
        <w:rPr>
          <w:rFonts w:ascii="Bookman Old Style" w:hAnsi="Bookman Old Style"/>
        </w:rPr>
        <w:t xml:space="preserve">” e </w:t>
      </w:r>
      <w:r w:rsidR="006504F4">
        <w:rPr>
          <w:rFonts w:ascii="Bookman Old Style" w:hAnsi="Bookman Old Style"/>
        </w:rPr>
        <w:t>che le Pubbliche Amministrazioni “</w:t>
      </w:r>
      <w:r w:rsidR="00045A87" w:rsidRPr="006504F4">
        <w:rPr>
          <w:rFonts w:ascii="Bookman Old Style" w:hAnsi="Bookman Old Style"/>
          <w:i/>
        </w:rPr>
        <w:t>adottano ogni misura utile organizzativa idonea ad assicurare comunque la ragionevole durata e la celere conclusione dei procedimenti, con priorità per quelli da considerare urgenti, anche sulla base di motivate istanze degli interessati”</w:t>
      </w:r>
      <w:r w:rsidR="00E60F96" w:rsidRPr="006504F4">
        <w:rPr>
          <w:rFonts w:ascii="Bookman Old Style" w:hAnsi="Bookman Old Style"/>
          <w:i/>
        </w:rPr>
        <w:t xml:space="preserve"> </w:t>
      </w:r>
      <w:r w:rsidR="00DD356A">
        <w:rPr>
          <w:rFonts w:ascii="Bookman Old Style" w:hAnsi="Bookman Old Style"/>
          <w:i/>
        </w:rPr>
        <w:t>( cit. articolo 103, comma 1, secondo periodo)</w:t>
      </w:r>
    </w:p>
    <w:p w14:paraId="5EDB4562" w14:textId="377CC5FF" w:rsidR="006035E1" w:rsidRPr="000772DF" w:rsidRDefault="006035E1" w:rsidP="00733CF1">
      <w:pPr>
        <w:spacing w:line="360" w:lineRule="auto"/>
        <w:jc w:val="both"/>
        <w:rPr>
          <w:rFonts w:ascii="Bookman Old Style" w:hAnsi="Bookman Old Style"/>
        </w:rPr>
      </w:pPr>
      <w:r w:rsidRPr="000772DF">
        <w:rPr>
          <w:rFonts w:ascii="Bookman Old Style" w:hAnsi="Bookman Old Style"/>
        </w:rPr>
        <w:t>Dun</w:t>
      </w:r>
      <w:r w:rsidR="00733CF1">
        <w:rPr>
          <w:rFonts w:ascii="Bookman Old Style" w:hAnsi="Bookman Old Style"/>
        </w:rPr>
        <w:t>que</w:t>
      </w:r>
      <w:r w:rsidRPr="000772DF">
        <w:rPr>
          <w:rFonts w:ascii="Bookman Old Style" w:hAnsi="Bookman Old Style"/>
        </w:rPr>
        <w:t>, appare coerente con il dettato normati</w:t>
      </w:r>
      <w:r w:rsidR="000772DF" w:rsidRPr="000772DF">
        <w:rPr>
          <w:rFonts w:ascii="Bookman Old Style" w:hAnsi="Bookman Old Style"/>
        </w:rPr>
        <w:t xml:space="preserve">vo </w:t>
      </w:r>
      <w:r w:rsidRPr="000772DF">
        <w:rPr>
          <w:rFonts w:ascii="Bookman Old Style" w:hAnsi="Bookman Old Style"/>
        </w:rPr>
        <w:t xml:space="preserve">che </w:t>
      </w:r>
      <w:r w:rsidR="000772DF" w:rsidRPr="000772DF">
        <w:rPr>
          <w:rFonts w:ascii="Bookman Old Style" w:hAnsi="Bookman Old Style"/>
        </w:rPr>
        <w:t>la sospensione</w:t>
      </w:r>
      <w:r w:rsidR="00DD356A">
        <w:rPr>
          <w:rFonts w:ascii="Bookman Old Style" w:hAnsi="Bookman Old Style"/>
        </w:rPr>
        <w:t>, nella</w:t>
      </w:r>
      <w:r w:rsidR="001510E8">
        <w:rPr>
          <w:rFonts w:ascii="Bookman Old Style" w:hAnsi="Bookman Old Style"/>
        </w:rPr>
        <w:t xml:space="preserve"> fattispecie considerata, </w:t>
      </w:r>
      <w:r w:rsidR="00DD356A">
        <w:rPr>
          <w:rFonts w:ascii="Bookman Old Style" w:hAnsi="Bookman Old Style"/>
        </w:rPr>
        <w:t>non sia da considerarsi “</w:t>
      </w:r>
      <w:proofErr w:type="spellStart"/>
      <w:r w:rsidR="000772DF" w:rsidRPr="000772DF">
        <w:rPr>
          <w:rFonts w:ascii="Bookman Old Style" w:hAnsi="Bookman Old Style"/>
        </w:rPr>
        <w:t>ope</w:t>
      </w:r>
      <w:proofErr w:type="spellEnd"/>
      <w:r w:rsidR="000772DF" w:rsidRPr="000772DF">
        <w:rPr>
          <w:rFonts w:ascii="Bookman Old Style" w:hAnsi="Bookman Old Style"/>
        </w:rPr>
        <w:t xml:space="preserve"> legis</w:t>
      </w:r>
      <w:r w:rsidR="00DD356A">
        <w:rPr>
          <w:rFonts w:ascii="Bookman Old Style" w:hAnsi="Bookman Old Style"/>
        </w:rPr>
        <w:t>”</w:t>
      </w:r>
      <w:r w:rsidR="000772DF" w:rsidRPr="000772DF">
        <w:rPr>
          <w:rFonts w:ascii="Bookman Old Style" w:hAnsi="Bookman Old Style"/>
        </w:rPr>
        <w:t xml:space="preserve"> e </w:t>
      </w:r>
      <w:r w:rsidRPr="000772DF">
        <w:rPr>
          <w:rFonts w:ascii="Bookman Old Style" w:hAnsi="Bookman Old Style"/>
        </w:rPr>
        <w:t xml:space="preserve">gli enti locali </w:t>
      </w:r>
      <w:r w:rsidR="000772DF" w:rsidRPr="000772DF">
        <w:rPr>
          <w:rFonts w:ascii="Bookman Old Style" w:hAnsi="Bookman Old Style"/>
        </w:rPr>
        <w:t xml:space="preserve">possano </w:t>
      </w:r>
      <w:r w:rsidRPr="000772DF">
        <w:rPr>
          <w:rFonts w:ascii="Bookman Old Style" w:hAnsi="Bookman Old Style"/>
        </w:rPr>
        <w:t>effettu</w:t>
      </w:r>
      <w:r w:rsidR="000772DF" w:rsidRPr="000772DF">
        <w:rPr>
          <w:rFonts w:ascii="Bookman Old Style" w:hAnsi="Bookman Old Style"/>
        </w:rPr>
        <w:t xml:space="preserve">are </w:t>
      </w:r>
      <w:r w:rsidRPr="000772DF">
        <w:rPr>
          <w:rFonts w:ascii="Bookman Old Style" w:hAnsi="Bookman Old Style"/>
        </w:rPr>
        <w:t>una ricognizione delle procedure di gara avviate</w:t>
      </w:r>
      <w:r w:rsidR="000772DF" w:rsidRPr="000772DF">
        <w:rPr>
          <w:rFonts w:ascii="Bookman Old Style" w:hAnsi="Bookman Old Style"/>
        </w:rPr>
        <w:t xml:space="preserve"> o da indire</w:t>
      </w:r>
      <w:r w:rsidRPr="000772DF">
        <w:rPr>
          <w:rFonts w:ascii="Bookman Old Style" w:hAnsi="Bookman Old Style"/>
        </w:rPr>
        <w:t xml:space="preserve">, </w:t>
      </w:r>
      <w:r w:rsidRPr="00DD356A">
        <w:rPr>
          <w:rFonts w:ascii="Bookman Old Style" w:hAnsi="Bookman Old Style"/>
          <w:b/>
          <w:i/>
        </w:rPr>
        <w:t>valutando caso per caso</w:t>
      </w:r>
      <w:r w:rsidRPr="000772DF">
        <w:rPr>
          <w:rFonts w:ascii="Bookman Old Style" w:hAnsi="Bookman Old Style"/>
        </w:rPr>
        <w:t xml:space="preserve"> la necessità di una loro</w:t>
      </w:r>
      <w:r w:rsidR="000772DF" w:rsidRPr="000772DF">
        <w:rPr>
          <w:rFonts w:ascii="Bookman Old Style" w:hAnsi="Bookman Old Style"/>
        </w:rPr>
        <w:t xml:space="preserve"> sospensione e/o riprogrammazione </w:t>
      </w:r>
      <w:r w:rsidRPr="000772DF">
        <w:rPr>
          <w:rFonts w:ascii="Bookman Old Style" w:hAnsi="Bookman Old Style"/>
        </w:rPr>
        <w:t>cui</w:t>
      </w:r>
      <w:r w:rsidR="000772DF" w:rsidRPr="000772DF">
        <w:rPr>
          <w:rFonts w:ascii="Bookman Old Style" w:hAnsi="Bookman Old Style"/>
        </w:rPr>
        <w:t>,</w:t>
      </w:r>
      <w:r w:rsidR="00530EE1" w:rsidRPr="000772DF">
        <w:rPr>
          <w:rFonts w:ascii="Bookman Old Style" w:hAnsi="Bookman Old Style"/>
        </w:rPr>
        <w:t xml:space="preserve"> del caso, dovranno </w:t>
      </w:r>
      <w:r w:rsidRPr="000772DF">
        <w:rPr>
          <w:rFonts w:ascii="Bookman Old Style" w:hAnsi="Bookman Old Style"/>
        </w:rPr>
        <w:t>s</w:t>
      </w:r>
      <w:r w:rsidR="00530EE1" w:rsidRPr="000772DF">
        <w:rPr>
          <w:rFonts w:ascii="Bookman Old Style" w:hAnsi="Bookman Old Style"/>
        </w:rPr>
        <w:t>eguire i successivi atti conseguenti</w:t>
      </w:r>
      <w:r w:rsidR="000772DF" w:rsidRPr="000772DF">
        <w:rPr>
          <w:rFonts w:ascii="Bookman Old Style" w:hAnsi="Bookman Old Style"/>
        </w:rPr>
        <w:t>,</w:t>
      </w:r>
      <w:r w:rsidR="00530EE1" w:rsidRPr="000772DF">
        <w:rPr>
          <w:rFonts w:ascii="Bookman Old Style" w:hAnsi="Bookman Old Style"/>
        </w:rPr>
        <w:t xml:space="preserve"> con le adeguate forme di pubblicità. </w:t>
      </w:r>
    </w:p>
    <w:p w14:paraId="64F2CBAA" w14:textId="6E838F80" w:rsidR="006035E1" w:rsidRPr="000772DF" w:rsidRDefault="00530EE1" w:rsidP="00733CF1">
      <w:pPr>
        <w:spacing w:line="360" w:lineRule="auto"/>
        <w:jc w:val="both"/>
        <w:rPr>
          <w:rFonts w:ascii="Bookman Old Style" w:hAnsi="Bookman Old Style"/>
        </w:rPr>
      </w:pPr>
      <w:r w:rsidRPr="000772DF">
        <w:rPr>
          <w:rFonts w:ascii="Bookman Old Style" w:hAnsi="Bookman Old Style"/>
        </w:rPr>
        <w:t xml:space="preserve">Le procedure urgenti possono invece essere sempre portate a termine, come già detto, soprattutto se legate all’emergenza in corso. </w:t>
      </w:r>
    </w:p>
    <w:p w14:paraId="0BEE35F3" w14:textId="2C1BA21E" w:rsidR="0093715F" w:rsidRPr="000772DF" w:rsidRDefault="00733CF1" w:rsidP="000772DF">
      <w:pPr>
        <w:spacing w:before="120" w:after="120" w:line="360" w:lineRule="auto"/>
        <w:jc w:val="both"/>
        <w:rPr>
          <w:rFonts w:ascii="Bookman Old Style" w:eastAsia="Times New Roman" w:hAnsi="Bookman Old Style" w:cs="Arial"/>
          <w:lang w:val="it-IT" w:eastAsia="it-IT"/>
        </w:rPr>
      </w:pPr>
      <w:r>
        <w:rPr>
          <w:rFonts w:ascii="Bookman Old Style" w:eastAsia="Times New Roman" w:hAnsi="Bookman Old Style" w:cs="Arial"/>
          <w:lang w:val="it-IT" w:eastAsia="it-IT"/>
        </w:rPr>
        <w:t>Roma, 8 Aprile 2020</w:t>
      </w:r>
    </w:p>
    <w:p w14:paraId="6E0C6E61" w14:textId="77777777" w:rsidR="00F434E0" w:rsidRPr="000772DF" w:rsidRDefault="00F434E0" w:rsidP="000772DF">
      <w:pPr>
        <w:spacing w:line="360" w:lineRule="auto"/>
        <w:rPr>
          <w:rFonts w:ascii="Bookman Old Style" w:hAnsi="Bookman Old Style"/>
          <w:lang w:val="it-IT"/>
        </w:rPr>
      </w:pPr>
    </w:p>
    <w:sectPr w:rsidR="00F434E0" w:rsidRPr="000772D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223A" w14:textId="77777777" w:rsidR="001921D8" w:rsidRDefault="001921D8" w:rsidP="0093715F">
      <w:pPr>
        <w:spacing w:after="0" w:line="240" w:lineRule="auto"/>
      </w:pPr>
      <w:r>
        <w:separator/>
      </w:r>
    </w:p>
  </w:endnote>
  <w:endnote w:type="continuationSeparator" w:id="0">
    <w:p w14:paraId="1F2F9DD3" w14:textId="77777777" w:rsidR="001921D8" w:rsidRDefault="001921D8" w:rsidP="0093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53DB" w14:textId="77777777" w:rsidR="001921D8" w:rsidRDefault="001921D8" w:rsidP="0093715F">
      <w:pPr>
        <w:spacing w:after="0" w:line="240" w:lineRule="auto"/>
      </w:pPr>
      <w:r>
        <w:separator/>
      </w:r>
    </w:p>
  </w:footnote>
  <w:footnote w:type="continuationSeparator" w:id="0">
    <w:p w14:paraId="2E603B2D" w14:textId="77777777" w:rsidR="001921D8" w:rsidRDefault="001921D8" w:rsidP="00937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B1F65"/>
    <w:multiLevelType w:val="hybridMultilevel"/>
    <w:tmpl w:val="1696DA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5A001C"/>
    <w:multiLevelType w:val="hybridMultilevel"/>
    <w:tmpl w:val="B5DE862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8214BC"/>
    <w:multiLevelType w:val="hybridMultilevel"/>
    <w:tmpl w:val="53A8D6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D413830"/>
    <w:multiLevelType w:val="hybridMultilevel"/>
    <w:tmpl w:val="CE8EA9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EAC193B"/>
    <w:multiLevelType w:val="hybridMultilevel"/>
    <w:tmpl w:val="DB6431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731C4F"/>
    <w:multiLevelType w:val="hybridMultilevel"/>
    <w:tmpl w:val="1696DA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84"/>
    <w:rsid w:val="0000043E"/>
    <w:rsid w:val="00006633"/>
    <w:rsid w:val="00045A87"/>
    <w:rsid w:val="000772DF"/>
    <w:rsid w:val="00102F83"/>
    <w:rsid w:val="001510E8"/>
    <w:rsid w:val="001921D8"/>
    <w:rsid w:val="00195356"/>
    <w:rsid w:val="001D3D34"/>
    <w:rsid w:val="002346E2"/>
    <w:rsid w:val="00240584"/>
    <w:rsid w:val="0025684A"/>
    <w:rsid w:val="00264A27"/>
    <w:rsid w:val="00266E3D"/>
    <w:rsid w:val="0027261E"/>
    <w:rsid w:val="00341337"/>
    <w:rsid w:val="00431525"/>
    <w:rsid w:val="004B09FE"/>
    <w:rsid w:val="00530EE1"/>
    <w:rsid w:val="00591DC3"/>
    <w:rsid w:val="005D24B9"/>
    <w:rsid w:val="006035E1"/>
    <w:rsid w:val="006504F4"/>
    <w:rsid w:val="006639CC"/>
    <w:rsid w:val="006B6FD1"/>
    <w:rsid w:val="00733CF1"/>
    <w:rsid w:val="00755807"/>
    <w:rsid w:val="00767906"/>
    <w:rsid w:val="007A1D3B"/>
    <w:rsid w:val="008725A9"/>
    <w:rsid w:val="008B240C"/>
    <w:rsid w:val="008C5F15"/>
    <w:rsid w:val="008F090E"/>
    <w:rsid w:val="0093715F"/>
    <w:rsid w:val="009516F8"/>
    <w:rsid w:val="00955445"/>
    <w:rsid w:val="00AE510C"/>
    <w:rsid w:val="00B04D1C"/>
    <w:rsid w:val="00B07E2A"/>
    <w:rsid w:val="00B21F33"/>
    <w:rsid w:val="00B3760A"/>
    <w:rsid w:val="00BC32CB"/>
    <w:rsid w:val="00BD1419"/>
    <w:rsid w:val="00BF00F9"/>
    <w:rsid w:val="00C25704"/>
    <w:rsid w:val="00C64387"/>
    <w:rsid w:val="00C94784"/>
    <w:rsid w:val="00D14FDE"/>
    <w:rsid w:val="00DD356A"/>
    <w:rsid w:val="00DD4A59"/>
    <w:rsid w:val="00E4154F"/>
    <w:rsid w:val="00E60F96"/>
    <w:rsid w:val="00E84AB3"/>
    <w:rsid w:val="00F32DBC"/>
    <w:rsid w:val="00F434E0"/>
    <w:rsid w:val="00FE4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EB62F"/>
  <w15:docId w15:val="{836AD2C7-68EF-4663-B210-589E84E4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lang w:val="it-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066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6633"/>
    <w:rPr>
      <w:rFonts w:ascii="Tahoma" w:hAnsi="Tahoma" w:cs="Tahoma"/>
      <w:sz w:val="16"/>
      <w:szCs w:val="16"/>
      <w:lang w:val="it-CH"/>
    </w:rPr>
  </w:style>
  <w:style w:type="paragraph" w:styleId="Paragrafoelenco">
    <w:name w:val="List Paragraph"/>
    <w:basedOn w:val="Normale"/>
    <w:uiPriority w:val="34"/>
    <w:qFormat/>
    <w:rsid w:val="005D24B9"/>
    <w:pPr>
      <w:ind w:left="720"/>
      <w:contextualSpacing/>
    </w:pPr>
  </w:style>
  <w:style w:type="paragraph" w:styleId="Testonotaapidipagina">
    <w:name w:val="footnote text"/>
    <w:basedOn w:val="Normale"/>
    <w:link w:val="TestonotaapidipaginaCarattere"/>
    <w:uiPriority w:val="99"/>
    <w:semiHidden/>
    <w:unhideWhenUsed/>
    <w:rsid w:val="0093715F"/>
    <w:pPr>
      <w:spacing w:after="0" w:line="240" w:lineRule="auto"/>
    </w:pPr>
    <w:rPr>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93715F"/>
    <w:rPr>
      <w:sz w:val="20"/>
      <w:szCs w:val="20"/>
    </w:rPr>
  </w:style>
  <w:style w:type="character" w:styleId="Rimandonotaapidipagina">
    <w:name w:val="footnote reference"/>
    <w:basedOn w:val="Carpredefinitoparagrafo"/>
    <w:uiPriority w:val="99"/>
    <w:semiHidden/>
    <w:unhideWhenUsed/>
    <w:rsid w:val="0093715F"/>
    <w:rPr>
      <w:vertAlign w:val="superscript"/>
    </w:rPr>
  </w:style>
  <w:style w:type="paragraph" w:styleId="Intestazione">
    <w:name w:val="header"/>
    <w:basedOn w:val="Normale"/>
    <w:link w:val="IntestazioneCarattere"/>
    <w:uiPriority w:val="99"/>
    <w:unhideWhenUsed/>
    <w:rsid w:val="006639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39CC"/>
    <w:rPr>
      <w:lang w:val="it-CH"/>
    </w:rPr>
  </w:style>
  <w:style w:type="paragraph" w:styleId="Pidipagina">
    <w:name w:val="footer"/>
    <w:basedOn w:val="Normale"/>
    <w:link w:val="PidipaginaCarattere"/>
    <w:uiPriority w:val="99"/>
    <w:unhideWhenUsed/>
    <w:rsid w:val="006639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39CC"/>
    <w:rPr>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ottavi</dc:creator>
  <cp:lastModifiedBy>fer fau</cp:lastModifiedBy>
  <cp:revision>2</cp:revision>
  <dcterms:created xsi:type="dcterms:W3CDTF">2020-04-09T02:49:00Z</dcterms:created>
  <dcterms:modified xsi:type="dcterms:W3CDTF">2020-04-09T02:49:00Z</dcterms:modified>
</cp:coreProperties>
</file>