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E670E8" w14:paraId="4F4BE9EB" w14:textId="77777777" w:rsidTr="00132299">
        <w:tc>
          <w:tcPr>
            <w:tcW w:w="8834" w:type="dxa"/>
            <w:tcMar>
              <w:top w:w="113" w:type="dxa"/>
              <w:bottom w:w="113" w:type="dxa"/>
            </w:tcMar>
          </w:tcPr>
          <w:p w14:paraId="04C68794" w14:textId="365B36A5" w:rsidR="00E670E8" w:rsidRDefault="007C12FF" w:rsidP="00E75C6A">
            <w:pPr>
              <w:spacing w:before="120" w:line="360" w:lineRule="auto"/>
              <w:jc w:val="center"/>
              <w:rPr>
                <w:rFonts w:ascii="Book Antiqua" w:hAnsi="Book Antiqua"/>
                <w:sz w:val="22"/>
                <w:szCs w:val="24"/>
              </w:rPr>
            </w:pPr>
            <w:bookmarkStart w:id="0" w:name="_GoBack"/>
            <w:bookmarkEnd w:id="0"/>
            <w:r w:rsidRPr="00AB704E">
              <w:rPr>
                <w:rFonts w:ascii="Book Antiqua" w:hAnsi="Book Antiqua"/>
                <w:noProof/>
                <w:sz w:val="22"/>
              </w:rPr>
              <w:drawing>
                <wp:inline distT="0" distB="0" distL="0" distR="0" wp14:anchorId="644C1634" wp14:editId="55FCC6EB">
                  <wp:extent cx="1714500" cy="9620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962025"/>
                          </a:xfrm>
                          <a:prstGeom prst="rect">
                            <a:avLst/>
                          </a:prstGeom>
                          <a:noFill/>
                          <a:ln>
                            <a:noFill/>
                          </a:ln>
                        </pic:spPr>
                      </pic:pic>
                    </a:graphicData>
                  </a:graphic>
                </wp:inline>
              </w:drawing>
            </w:r>
          </w:p>
        </w:tc>
      </w:tr>
      <w:tr w:rsidR="00E670E8" w:rsidRPr="007C12FF" w14:paraId="6C159286" w14:textId="77777777" w:rsidTr="00132299">
        <w:tc>
          <w:tcPr>
            <w:tcW w:w="8834" w:type="dxa"/>
            <w:tcMar>
              <w:top w:w="113" w:type="dxa"/>
              <w:bottom w:w="113" w:type="dxa"/>
            </w:tcMar>
          </w:tcPr>
          <w:p w14:paraId="2E59BC35" w14:textId="77777777" w:rsidR="00E670E8" w:rsidRPr="007C12FF" w:rsidRDefault="00E670E8" w:rsidP="00E75C6A">
            <w:pPr>
              <w:spacing w:before="120" w:line="360" w:lineRule="auto"/>
              <w:jc w:val="center"/>
              <w:rPr>
                <w:rFonts w:ascii="Book Antiqua" w:eastAsia="Calibri" w:hAnsi="Book Antiqua" w:cs="Bodoni MT"/>
                <w:b/>
                <w:bCs/>
                <w:smallCaps/>
                <w:color w:val="000000"/>
                <w:szCs w:val="24"/>
                <w:lang w:eastAsia="en-US"/>
              </w:rPr>
            </w:pPr>
            <w:r w:rsidRPr="007C12FF">
              <w:rPr>
                <w:rFonts w:ascii="Book Antiqua" w:eastAsia="Calibri" w:hAnsi="Book Antiqua" w:cs="Bodoni MT"/>
                <w:b/>
                <w:bCs/>
                <w:smallCaps/>
                <w:color w:val="000000"/>
                <w:szCs w:val="24"/>
                <w:lang w:eastAsia="en-US"/>
              </w:rPr>
              <w:t>SEZIONE REGIONALE DI CONTROLLO PER LA LOMBARDIA</w:t>
            </w:r>
          </w:p>
          <w:p w14:paraId="4395FCF1" w14:textId="77777777" w:rsidR="00E670E8" w:rsidRPr="007C12FF" w:rsidRDefault="00E670E8" w:rsidP="00E75C6A">
            <w:pPr>
              <w:tabs>
                <w:tab w:val="center" w:pos="4309"/>
                <w:tab w:val="left" w:pos="5069"/>
              </w:tabs>
              <w:spacing w:before="120" w:line="360" w:lineRule="auto"/>
              <w:jc w:val="center"/>
              <w:rPr>
                <w:rFonts w:ascii="Book Antiqua" w:hAnsi="Book Antiqua"/>
                <w:b/>
                <w:szCs w:val="24"/>
              </w:rPr>
            </w:pPr>
          </w:p>
        </w:tc>
      </w:tr>
    </w:tbl>
    <w:p w14:paraId="12A30AE1" w14:textId="0E62D757" w:rsidR="00E670E8" w:rsidRPr="007C12FF" w:rsidRDefault="00E670E8" w:rsidP="00E75C6A">
      <w:pPr>
        <w:spacing w:before="120" w:line="360" w:lineRule="auto"/>
        <w:rPr>
          <w:rFonts w:ascii="Book Antiqua" w:hAnsi="Book Antiqua"/>
          <w:szCs w:val="24"/>
        </w:rPr>
      </w:pPr>
      <w:r w:rsidRPr="007C12FF">
        <w:rPr>
          <w:rFonts w:ascii="Book Antiqua" w:hAnsi="Book Antiqua"/>
          <w:szCs w:val="24"/>
        </w:rPr>
        <w:t>composta dai magistrati:</w:t>
      </w:r>
    </w:p>
    <w:p w14:paraId="13E5184E" w14:textId="77777777" w:rsidR="00EB04E2" w:rsidRPr="007C12FF" w:rsidRDefault="00EB04E2" w:rsidP="00E75C6A">
      <w:pPr>
        <w:spacing w:before="120" w:line="360" w:lineRule="auto"/>
        <w:ind w:right="29"/>
        <w:rPr>
          <w:rFonts w:ascii="Book Antiqua" w:hAnsi="Book Antiqua"/>
          <w:spacing w:val="2"/>
          <w:szCs w:val="24"/>
        </w:rPr>
      </w:pPr>
      <w:r w:rsidRPr="007C12FF">
        <w:rPr>
          <w:rFonts w:ascii="Book Antiqua" w:hAnsi="Book Antiqua"/>
          <w:spacing w:val="2"/>
          <w:szCs w:val="24"/>
        </w:rPr>
        <w:t xml:space="preserve">dott.ssa Simonetta Rosa                    </w:t>
      </w:r>
      <w:r w:rsidRPr="007C12FF">
        <w:rPr>
          <w:rFonts w:ascii="Book Antiqua" w:hAnsi="Book Antiqua"/>
          <w:spacing w:val="2"/>
          <w:szCs w:val="24"/>
        </w:rPr>
        <w:tab/>
      </w:r>
      <w:r w:rsidRPr="007C12FF">
        <w:rPr>
          <w:rFonts w:ascii="Book Antiqua" w:hAnsi="Book Antiqua"/>
          <w:spacing w:val="2"/>
          <w:szCs w:val="24"/>
        </w:rPr>
        <w:tab/>
        <w:t>Presidente</w:t>
      </w:r>
    </w:p>
    <w:p w14:paraId="56E23583" w14:textId="6990677D" w:rsidR="00EB04E2" w:rsidRPr="007C12FF" w:rsidRDefault="00EB04E2" w:rsidP="00E75C6A">
      <w:pPr>
        <w:spacing w:before="120" w:line="360" w:lineRule="auto"/>
        <w:ind w:right="29"/>
        <w:rPr>
          <w:rFonts w:ascii="Book Antiqua" w:hAnsi="Book Antiqua"/>
          <w:spacing w:val="2"/>
          <w:szCs w:val="24"/>
        </w:rPr>
      </w:pPr>
      <w:r w:rsidRPr="007C12FF">
        <w:rPr>
          <w:rFonts w:ascii="Book Antiqua" w:hAnsi="Book Antiqua"/>
          <w:spacing w:val="2"/>
          <w:szCs w:val="24"/>
        </w:rPr>
        <w:t>dott. Marcello Degni</w:t>
      </w:r>
      <w:r w:rsidRPr="007C12FF">
        <w:rPr>
          <w:rFonts w:ascii="Book Antiqua" w:hAnsi="Book Antiqua"/>
          <w:spacing w:val="2"/>
          <w:szCs w:val="24"/>
        </w:rPr>
        <w:tab/>
      </w:r>
      <w:r w:rsidRPr="007C12FF">
        <w:rPr>
          <w:rFonts w:ascii="Book Antiqua" w:hAnsi="Book Antiqua"/>
          <w:spacing w:val="2"/>
          <w:szCs w:val="24"/>
        </w:rPr>
        <w:tab/>
      </w:r>
      <w:r w:rsidRPr="007C12FF">
        <w:rPr>
          <w:rFonts w:ascii="Book Antiqua" w:hAnsi="Book Antiqua"/>
          <w:spacing w:val="2"/>
          <w:szCs w:val="24"/>
        </w:rPr>
        <w:tab/>
      </w:r>
      <w:r w:rsidRPr="007C12FF">
        <w:rPr>
          <w:rFonts w:ascii="Book Antiqua" w:hAnsi="Book Antiqua"/>
          <w:spacing w:val="2"/>
          <w:szCs w:val="24"/>
        </w:rPr>
        <w:tab/>
        <w:t>Consigliere</w:t>
      </w:r>
      <w:r w:rsidR="003D4FEC" w:rsidRPr="007C12FF">
        <w:rPr>
          <w:rFonts w:ascii="Book Antiqua" w:hAnsi="Book Antiqua"/>
          <w:spacing w:val="2"/>
          <w:szCs w:val="24"/>
        </w:rPr>
        <w:t xml:space="preserve"> (relatore)</w:t>
      </w:r>
    </w:p>
    <w:p w14:paraId="3F2BBFE0" w14:textId="77777777" w:rsidR="00EB04E2" w:rsidRPr="007C12FF" w:rsidRDefault="00EB04E2" w:rsidP="00E75C6A">
      <w:pPr>
        <w:spacing w:before="120" w:line="360" w:lineRule="auto"/>
        <w:ind w:right="29"/>
        <w:rPr>
          <w:rFonts w:ascii="Book Antiqua" w:hAnsi="Book Antiqua"/>
          <w:spacing w:val="2"/>
          <w:szCs w:val="24"/>
        </w:rPr>
      </w:pPr>
      <w:r w:rsidRPr="007C12FF">
        <w:rPr>
          <w:rFonts w:ascii="Book Antiqua" w:hAnsi="Book Antiqua"/>
          <w:spacing w:val="2"/>
          <w:szCs w:val="24"/>
        </w:rPr>
        <w:t>dott. Giampiero Maria Gallo</w:t>
      </w:r>
      <w:r w:rsidRPr="007C12FF">
        <w:rPr>
          <w:rFonts w:ascii="Book Antiqua" w:hAnsi="Book Antiqua"/>
          <w:spacing w:val="2"/>
          <w:szCs w:val="24"/>
        </w:rPr>
        <w:tab/>
      </w:r>
      <w:r w:rsidRPr="007C12FF">
        <w:rPr>
          <w:rFonts w:ascii="Book Antiqua" w:hAnsi="Book Antiqua"/>
          <w:spacing w:val="2"/>
          <w:szCs w:val="24"/>
        </w:rPr>
        <w:tab/>
      </w:r>
      <w:r w:rsidRPr="007C12FF">
        <w:rPr>
          <w:rFonts w:ascii="Book Antiqua" w:hAnsi="Book Antiqua"/>
          <w:spacing w:val="2"/>
          <w:szCs w:val="24"/>
        </w:rPr>
        <w:tab/>
        <w:t>Consigliere</w:t>
      </w:r>
    </w:p>
    <w:p w14:paraId="0C6CD3B0" w14:textId="77777777" w:rsidR="00EB04E2" w:rsidRPr="007C12FF" w:rsidRDefault="00EB04E2" w:rsidP="00E75C6A">
      <w:pPr>
        <w:spacing w:before="120" w:line="360" w:lineRule="auto"/>
        <w:ind w:right="29"/>
        <w:rPr>
          <w:rFonts w:ascii="Book Antiqua" w:hAnsi="Book Antiqua"/>
          <w:spacing w:val="2"/>
          <w:szCs w:val="24"/>
        </w:rPr>
      </w:pPr>
      <w:r w:rsidRPr="007C12FF">
        <w:rPr>
          <w:rFonts w:ascii="Book Antiqua" w:hAnsi="Book Antiqua"/>
          <w:spacing w:val="2"/>
          <w:szCs w:val="24"/>
        </w:rPr>
        <w:t>dott. Mauro Bonaretti</w:t>
      </w:r>
      <w:r w:rsidRPr="007C12FF">
        <w:rPr>
          <w:rFonts w:ascii="Book Antiqua" w:hAnsi="Book Antiqua"/>
          <w:spacing w:val="2"/>
          <w:szCs w:val="24"/>
        </w:rPr>
        <w:tab/>
      </w:r>
      <w:r w:rsidRPr="007C12FF">
        <w:rPr>
          <w:rFonts w:ascii="Book Antiqua" w:hAnsi="Book Antiqua"/>
          <w:spacing w:val="2"/>
          <w:szCs w:val="24"/>
        </w:rPr>
        <w:tab/>
      </w:r>
      <w:r w:rsidRPr="007C12FF">
        <w:rPr>
          <w:rFonts w:ascii="Book Antiqua" w:hAnsi="Book Antiqua"/>
          <w:spacing w:val="2"/>
          <w:szCs w:val="24"/>
        </w:rPr>
        <w:tab/>
      </w:r>
      <w:r w:rsidRPr="007C12FF">
        <w:rPr>
          <w:rFonts w:ascii="Book Antiqua" w:hAnsi="Book Antiqua"/>
          <w:spacing w:val="2"/>
          <w:szCs w:val="24"/>
        </w:rPr>
        <w:tab/>
        <w:t>Consigliere</w:t>
      </w:r>
    </w:p>
    <w:p w14:paraId="1180197B" w14:textId="05547FC1" w:rsidR="00EB04E2" w:rsidRPr="007C12FF" w:rsidRDefault="00EB04E2" w:rsidP="00E75C6A">
      <w:pPr>
        <w:spacing w:before="120" w:line="360" w:lineRule="auto"/>
        <w:ind w:right="29"/>
        <w:rPr>
          <w:rFonts w:ascii="Book Antiqua" w:hAnsi="Book Antiqua"/>
          <w:spacing w:val="2"/>
          <w:szCs w:val="24"/>
        </w:rPr>
      </w:pPr>
      <w:r w:rsidRPr="007C12FF">
        <w:rPr>
          <w:rFonts w:ascii="Book Antiqua" w:hAnsi="Book Antiqua"/>
          <w:spacing w:val="2"/>
          <w:szCs w:val="24"/>
        </w:rPr>
        <w:t xml:space="preserve">dott. Luigi </w:t>
      </w:r>
      <w:proofErr w:type="spellStart"/>
      <w:r w:rsidRPr="007C12FF">
        <w:rPr>
          <w:rFonts w:ascii="Book Antiqua" w:hAnsi="Book Antiqua"/>
          <w:spacing w:val="2"/>
          <w:szCs w:val="24"/>
        </w:rPr>
        <w:t>Burti</w:t>
      </w:r>
      <w:proofErr w:type="spellEnd"/>
      <w:r w:rsidRPr="007C12FF">
        <w:rPr>
          <w:rFonts w:ascii="Book Antiqua" w:hAnsi="Book Antiqua"/>
          <w:spacing w:val="2"/>
          <w:szCs w:val="24"/>
        </w:rPr>
        <w:tab/>
      </w:r>
      <w:r w:rsidRPr="007C12FF">
        <w:rPr>
          <w:rFonts w:ascii="Book Antiqua" w:hAnsi="Book Antiqua"/>
          <w:spacing w:val="2"/>
          <w:szCs w:val="24"/>
        </w:rPr>
        <w:tab/>
      </w:r>
      <w:r w:rsidRPr="007C12FF">
        <w:rPr>
          <w:rFonts w:ascii="Book Antiqua" w:hAnsi="Book Antiqua"/>
          <w:spacing w:val="2"/>
          <w:szCs w:val="24"/>
        </w:rPr>
        <w:tab/>
      </w:r>
      <w:r w:rsidRPr="007C12FF">
        <w:rPr>
          <w:rFonts w:ascii="Book Antiqua" w:hAnsi="Book Antiqua"/>
          <w:spacing w:val="2"/>
          <w:szCs w:val="24"/>
        </w:rPr>
        <w:tab/>
      </w:r>
      <w:r w:rsidR="007C12FF">
        <w:rPr>
          <w:rFonts w:ascii="Book Antiqua" w:hAnsi="Book Antiqua"/>
          <w:spacing w:val="2"/>
          <w:szCs w:val="24"/>
        </w:rPr>
        <w:tab/>
      </w:r>
      <w:r w:rsidRPr="007C12FF">
        <w:rPr>
          <w:rFonts w:ascii="Book Antiqua" w:hAnsi="Book Antiqua"/>
          <w:spacing w:val="2"/>
          <w:szCs w:val="24"/>
        </w:rPr>
        <w:t xml:space="preserve">Consigliere </w:t>
      </w:r>
    </w:p>
    <w:p w14:paraId="597DA6F7" w14:textId="1D467BB5" w:rsidR="00EB04E2" w:rsidRPr="007C12FF" w:rsidRDefault="00EB04E2" w:rsidP="00E75C6A">
      <w:pPr>
        <w:spacing w:before="120" w:line="360" w:lineRule="auto"/>
        <w:ind w:right="29"/>
        <w:rPr>
          <w:rFonts w:ascii="Book Antiqua" w:hAnsi="Book Antiqua"/>
          <w:spacing w:val="2"/>
          <w:szCs w:val="24"/>
        </w:rPr>
      </w:pPr>
      <w:r w:rsidRPr="007C12FF">
        <w:rPr>
          <w:rFonts w:ascii="Book Antiqua" w:hAnsi="Book Antiqua"/>
          <w:spacing w:val="2"/>
          <w:szCs w:val="24"/>
        </w:rPr>
        <w:t>dott. Sara Raffaella Moli</w:t>
      </w:r>
      <w:r w:rsidR="008D3478" w:rsidRPr="007C12FF">
        <w:rPr>
          <w:rFonts w:ascii="Book Antiqua" w:hAnsi="Book Antiqua"/>
          <w:spacing w:val="2"/>
          <w:szCs w:val="24"/>
        </w:rPr>
        <w:t>naro</w:t>
      </w:r>
      <w:r w:rsidR="008D3478" w:rsidRPr="007C12FF">
        <w:rPr>
          <w:rFonts w:ascii="Book Antiqua" w:hAnsi="Book Antiqua"/>
          <w:spacing w:val="2"/>
          <w:szCs w:val="24"/>
        </w:rPr>
        <w:tab/>
      </w:r>
      <w:r w:rsidR="008D3478" w:rsidRPr="007C12FF">
        <w:rPr>
          <w:rFonts w:ascii="Book Antiqua" w:hAnsi="Book Antiqua"/>
          <w:spacing w:val="2"/>
          <w:szCs w:val="24"/>
        </w:rPr>
        <w:tab/>
      </w:r>
      <w:r w:rsidR="008D3478" w:rsidRPr="007C12FF">
        <w:rPr>
          <w:rFonts w:ascii="Book Antiqua" w:hAnsi="Book Antiqua"/>
          <w:spacing w:val="2"/>
          <w:szCs w:val="24"/>
        </w:rPr>
        <w:tab/>
        <w:t xml:space="preserve">I Referendario </w:t>
      </w:r>
    </w:p>
    <w:p w14:paraId="34047E7C" w14:textId="15B5BC99" w:rsidR="008D3478" w:rsidRPr="007C12FF" w:rsidRDefault="008D3478" w:rsidP="00E75C6A">
      <w:pPr>
        <w:spacing w:before="120" w:line="360" w:lineRule="auto"/>
        <w:ind w:right="29"/>
        <w:rPr>
          <w:rFonts w:ascii="Book Antiqua" w:hAnsi="Book Antiqua"/>
          <w:spacing w:val="2"/>
          <w:szCs w:val="24"/>
        </w:rPr>
      </w:pPr>
      <w:r w:rsidRPr="007C12FF">
        <w:rPr>
          <w:rFonts w:ascii="Book Antiqua" w:hAnsi="Book Antiqua"/>
          <w:spacing w:val="2"/>
          <w:szCs w:val="24"/>
        </w:rPr>
        <w:t xml:space="preserve">dott. Ottavio </w:t>
      </w:r>
      <w:proofErr w:type="spellStart"/>
      <w:r w:rsidRPr="007C12FF">
        <w:rPr>
          <w:rFonts w:ascii="Book Antiqua" w:hAnsi="Book Antiqua"/>
          <w:spacing w:val="2"/>
          <w:szCs w:val="24"/>
        </w:rPr>
        <w:t>Caleo</w:t>
      </w:r>
      <w:proofErr w:type="spellEnd"/>
      <w:r w:rsidRPr="007C12FF">
        <w:rPr>
          <w:rFonts w:ascii="Book Antiqua" w:hAnsi="Book Antiqua"/>
          <w:spacing w:val="2"/>
          <w:szCs w:val="24"/>
        </w:rPr>
        <w:t xml:space="preserve">                                       </w:t>
      </w:r>
      <w:r w:rsidR="007C12FF">
        <w:rPr>
          <w:rFonts w:ascii="Book Antiqua" w:hAnsi="Book Antiqua"/>
          <w:spacing w:val="2"/>
          <w:szCs w:val="24"/>
        </w:rPr>
        <w:tab/>
      </w:r>
      <w:r w:rsidRPr="007C12FF">
        <w:rPr>
          <w:rFonts w:ascii="Book Antiqua" w:hAnsi="Book Antiqua"/>
          <w:spacing w:val="2"/>
          <w:szCs w:val="24"/>
        </w:rPr>
        <w:t>Referendario</w:t>
      </w:r>
    </w:p>
    <w:p w14:paraId="06459E77" w14:textId="34EB64AA" w:rsidR="008D3478" w:rsidRPr="007C12FF" w:rsidRDefault="008D3478" w:rsidP="00E75C6A">
      <w:pPr>
        <w:spacing w:before="120" w:line="360" w:lineRule="auto"/>
        <w:ind w:right="29"/>
        <w:rPr>
          <w:rFonts w:ascii="Book Antiqua" w:hAnsi="Book Antiqua"/>
          <w:spacing w:val="2"/>
          <w:szCs w:val="24"/>
        </w:rPr>
      </w:pPr>
      <w:r w:rsidRPr="007C12FF">
        <w:rPr>
          <w:rFonts w:ascii="Book Antiqua" w:hAnsi="Book Antiqua"/>
          <w:spacing w:val="2"/>
          <w:szCs w:val="24"/>
        </w:rPr>
        <w:t xml:space="preserve">dott.ssa Marinella Colucci                           </w:t>
      </w:r>
      <w:r w:rsidR="009F6949" w:rsidRPr="007C12FF">
        <w:rPr>
          <w:rFonts w:ascii="Book Antiqua" w:hAnsi="Book Antiqua"/>
          <w:spacing w:val="2"/>
          <w:szCs w:val="24"/>
        </w:rPr>
        <w:t xml:space="preserve">  </w:t>
      </w:r>
      <w:r w:rsidR="00C86374" w:rsidRPr="007C12FF">
        <w:rPr>
          <w:rFonts w:ascii="Book Antiqua" w:hAnsi="Book Antiqua"/>
          <w:spacing w:val="2"/>
          <w:szCs w:val="24"/>
        </w:rPr>
        <w:tab/>
      </w:r>
      <w:r w:rsidR="009F6949" w:rsidRPr="007C12FF">
        <w:rPr>
          <w:rFonts w:ascii="Book Antiqua" w:hAnsi="Book Antiqua"/>
          <w:spacing w:val="2"/>
          <w:szCs w:val="24"/>
        </w:rPr>
        <w:t>Referendario</w:t>
      </w:r>
    </w:p>
    <w:p w14:paraId="0395FADF" w14:textId="77777777" w:rsidR="00E75C6A" w:rsidRPr="007C12FF" w:rsidRDefault="00E75C6A" w:rsidP="00E75C6A">
      <w:pPr>
        <w:spacing w:before="120" w:line="360" w:lineRule="auto"/>
        <w:ind w:right="29"/>
        <w:jc w:val="center"/>
        <w:rPr>
          <w:rFonts w:ascii="Book Antiqua" w:hAnsi="Book Antiqua"/>
          <w:b/>
          <w:spacing w:val="2"/>
          <w:szCs w:val="24"/>
        </w:rPr>
      </w:pPr>
    </w:p>
    <w:p w14:paraId="447B402D" w14:textId="0F3672CE" w:rsidR="00E670E8" w:rsidRPr="007C12FF" w:rsidRDefault="00E670E8" w:rsidP="00E75C6A">
      <w:pPr>
        <w:spacing w:before="120" w:line="360" w:lineRule="auto"/>
        <w:ind w:right="29"/>
        <w:jc w:val="center"/>
        <w:rPr>
          <w:rFonts w:ascii="Book Antiqua" w:hAnsi="Book Antiqua"/>
          <w:b/>
          <w:szCs w:val="24"/>
        </w:rPr>
      </w:pPr>
      <w:r w:rsidRPr="007C12FF">
        <w:rPr>
          <w:rFonts w:ascii="Book Antiqua" w:hAnsi="Book Antiqua"/>
          <w:b/>
          <w:spacing w:val="2"/>
          <w:szCs w:val="24"/>
        </w:rPr>
        <w:t xml:space="preserve">nella camera di consiglio del giorno </w:t>
      </w:r>
      <w:r w:rsidR="001B52EE" w:rsidRPr="007C12FF">
        <w:rPr>
          <w:rFonts w:ascii="Book Antiqua" w:hAnsi="Book Antiqua"/>
          <w:b/>
          <w:spacing w:val="2"/>
          <w:szCs w:val="24"/>
        </w:rPr>
        <w:t>12 marzo</w:t>
      </w:r>
      <w:r w:rsidR="007521BF" w:rsidRPr="007C12FF">
        <w:rPr>
          <w:rFonts w:ascii="Book Antiqua" w:hAnsi="Book Antiqua"/>
          <w:b/>
          <w:szCs w:val="24"/>
        </w:rPr>
        <w:t xml:space="preserve"> 2019</w:t>
      </w:r>
      <w:r w:rsidR="00242BBA" w:rsidRPr="007C12FF">
        <w:rPr>
          <w:rFonts w:ascii="Book Antiqua" w:hAnsi="Book Antiqua"/>
          <w:b/>
          <w:szCs w:val="24"/>
        </w:rPr>
        <w:t xml:space="preserve"> ha assunto la seguente</w:t>
      </w:r>
    </w:p>
    <w:p w14:paraId="62EA059E" w14:textId="77777777" w:rsidR="00E75C6A" w:rsidRPr="007C12FF" w:rsidRDefault="00E75C6A" w:rsidP="00E75C6A">
      <w:pPr>
        <w:spacing w:before="120" w:line="360" w:lineRule="auto"/>
        <w:ind w:right="29"/>
        <w:jc w:val="center"/>
        <w:rPr>
          <w:rFonts w:ascii="Book Antiqua" w:hAnsi="Book Antiqua"/>
          <w:b/>
          <w:szCs w:val="24"/>
        </w:rPr>
      </w:pPr>
    </w:p>
    <w:p w14:paraId="34EA5E82" w14:textId="2BC5EB8B" w:rsidR="00242BBA" w:rsidRPr="007C12FF" w:rsidRDefault="00242BBA" w:rsidP="00E75C6A">
      <w:pPr>
        <w:spacing w:before="120" w:line="360" w:lineRule="auto"/>
        <w:ind w:right="29"/>
        <w:jc w:val="center"/>
        <w:rPr>
          <w:rFonts w:ascii="Book Antiqua" w:hAnsi="Book Antiqua"/>
          <w:b/>
          <w:bCs/>
          <w:szCs w:val="24"/>
        </w:rPr>
      </w:pPr>
      <w:r w:rsidRPr="007C12FF">
        <w:rPr>
          <w:rFonts w:ascii="Book Antiqua" w:hAnsi="Book Antiqua"/>
          <w:b/>
          <w:szCs w:val="24"/>
        </w:rPr>
        <w:t>DELIBERAZIONE</w:t>
      </w:r>
    </w:p>
    <w:p w14:paraId="0E46E8AA" w14:textId="77777777" w:rsidR="00E75C6A" w:rsidRPr="007C12FF" w:rsidRDefault="00E75C6A" w:rsidP="00E75C6A">
      <w:pPr>
        <w:spacing w:before="120" w:line="360" w:lineRule="auto"/>
        <w:ind w:right="29"/>
        <w:rPr>
          <w:rFonts w:ascii="Book Antiqua" w:hAnsi="Book Antiqua"/>
          <w:spacing w:val="2"/>
          <w:szCs w:val="24"/>
        </w:rPr>
      </w:pPr>
    </w:p>
    <w:p w14:paraId="4759CE25" w14:textId="46E65B3C" w:rsidR="00E670E8" w:rsidRPr="007C12FF" w:rsidRDefault="00E670E8" w:rsidP="00E75C6A">
      <w:pPr>
        <w:spacing w:before="120" w:line="360" w:lineRule="auto"/>
        <w:ind w:right="29"/>
        <w:rPr>
          <w:rFonts w:ascii="Book Antiqua" w:hAnsi="Book Antiqua"/>
          <w:spacing w:val="2"/>
          <w:szCs w:val="24"/>
        </w:rPr>
      </w:pPr>
      <w:r w:rsidRPr="007C12FF">
        <w:rPr>
          <w:rFonts w:ascii="Book Antiqua" w:hAnsi="Book Antiqua"/>
          <w:spacing w:val="2"/>
          <w:szCs w:val="24"/>
        </w:rPr>
        <w:t>visto il decreto legislativo 18 agosto 2000, n. 267</w:t>
      </w:r>
      <w:r w:rsidR="005577EE" w:rsidRPr="007C12FF">
        <w:rPr>
          <w:rFonts w:ascii="Book Antiqua" w:hAnsi="Book Antiqua"/>
          <w:spacing w:val="2"/>
          <w:szCs w:val="24"/>
        </w:rPr>
        <w:t>,</w:t>
      </w:r>
      <w:r w:rsidRPr="007C12FF">
        <w:rPr>
          <w:rFonts w:ascii="Book Antiqua" w:hAnsi="Book Antiqua"/>
          <w:spacing w:val="2"/>
          <w:szCs w:val="24"/>
        </w:rPr>
        <w:t xml:space="preserve"> recante il Testo unico delle leggi sull’ordinamento degli enti locali;</w:t>
      </w:r>
    </w:p>
    <w:p w14:paraId="5B464C70" w14:textId="2FC71531" w:rsidR="00E670E8" w:rsidRPr="007C12FF" w:rsidRDefault="00E670E8" w:rsidP="00E75C6A">
      <w:pPr>
        <w:spacing w:before="120" w:line="360" w:lineRule="auto"/>
        <w:ind w:right="29"/>
        <w:rPr>
          <w:rFonts w:ascii="Book Antiqua" w:hAnsi="Book Antiqua"/>
          <w:spacing w:val="2"/>
          <w:szCs w:val="24"/>
        </w:rPr>
      </w:pPr>
      <w:r w:rsidRPr="007C12FF">
        <w:rPr>
          <w:rFonts w:ascii="Book Antiqua" w:hAnsi="Book Antiqua"/>
          <w:spacing w:val="2"/>
          <w:szCs w:val="24"/>
        </w:rPr>
        <w:lastRenderedPageBreak/>
        <w:t>vista la legge 5 giugno 2003, n. 131</w:t>
      </w:r>
      <w:r w:rsidR="00CA4699" w:rsidRPr="007C12FF">
        <w:rPr>
          <w:rFonts w:ascii="Book Antiqua" w:hAnsi="Book Antiqua"/>
          <w:spacing w:val="2"/>
          <w:szCs w:val="24"/>
        </w:rPr>
        <w:t xml:space="preserve">, </w:t>
      </w:r>
      <w:r w:rsidR="00BE09F4" w:rsidRPr="007C12FF">
        <w:rPr>
          <w:rFonts w:ascii="Book Antiqua" w:hAnsi="Book Antiqua"/>
          <w:spacing w:val="2"/>
          <w:szCs w:val="24"/>
        </w:rPr>
        <w:t xml:space="preserve">recante “Disposizioni per l'adeguamento dell'ordinamento della Repubblica alla legge costituzionale 18 ottobre 2001, n. 3”, </w:t>
      </w:r>
      <w:r w:rsidR="00CA4699" w:rsidRPr="007C12FF">
        <w:rPr>
          <w:rFonts w:ascii="Book Antiqua" w:hAnsi="Book Antiqua"/>
          <w:spacing w:val="2"/>
          <w:szCs w:val="24"/>
        </w:rPr>
        <w:t>in particolare l’articolo 7, comma 8</w:t>
      </w:r>
      <w:r w:rsidRPr="007C12FF">
        <w:rPr>
          <w:rFonts w:ascii="Book Antiqua" w:hAnsi="Book Antiqua"/>
          <w:spacing w:val="2"/>
          <w:szCs w:val="24"/>
        </w:rPr>
        <w:t>;</w:t>
      </w:r>
    </w:p>
    <w:p w14:paraId="32EF4D37" w14:textId="4A0ACA1C" w:rsidR="00E670E8" w:rsidRPr="007C12FF" w:rsidRDefault="00E670E8" w:rsidP="00E75C6A">
      <w:pPr>
        <w:spacing w:before="120" w:line="360" w:lineRule="auto"/>
        <w:ind w:right="29"/>
        <w:rPr>
          <w:rFonts w:ascii="Book Antiqua" w:hAnsi="Book Antiqua"/>
          <w:spacing w:val="2"/>
          <w:szCs w:val="24"/>
        </w:rPr>
      </w:pPr>
      <w:r w:rsidRPr="007C12FF">
        <w:rPr>
          <w:rFonts w:ascii="Book Antiqua" w:hAnsi="Book Antiqua"/>
          <w:spacing w:val="2"/>
          <w:szCs w:val="24"/>
        </w:rPr>
        <w:t xml:space="preserve">vista la nota acquisita al protocollo di questa Sezione al n. </w:t>
      </w:r>
      <w:r w:rsidR="001B52EE" w:rsidRPr="007C12FF">
        <w:rPr>
          <w:rFonts w:ascii="Book Antiqua" w:hAnsi="Book Antiqua"/>
          <w:spacing w:val="2"/>
          <w:szCs w:val="24"/>
        </w:rPr>
        <w:t>1965</w:t>
      </w:r>
      <w:r w:rsidR="003D4FEC" w:rsidRPr="007C12FF">
        <w:rPr>
          <w:rFonts w:ascii="Book Antiqua" w:hAnsi="Book Antiqua"/>
          <w:spacing w:val="2"/>
          <w:szCs w:val="24"/>
        </w:rPr>
        <w:t xml:space="preserve"> </w:t>
      </w:r>
      <w:r w:rsidR="001B5DF0" w:rsidRPr="007C12FF">
        <w:rPr>
          <w:rFonts w:ascii="Book Antiqua" w:hAnsi="Book Antiqua"/>
          <w:spacing w:val="2"/>
          <w:szCs w:val="24"/>
        </w:rPr>
        <w:t>d</w:t>
      </w:r>
      <w:r w:rsidRPr="007C12FF">
        <w:rPr>
          <w:rFonts w:ascii="Book Antiqua" w:hAnsi="Book Antiqua"/>
          <w:spacing w:val="2"/>
          <w:szCs w:val="24"/>
        </w:rPr>
        <w:t xml:space="preserve">el </w:t>
      </w:r>
      <w:r w:rsidR="001B5DF0" w:rsidRPr="007C12FF">
        <w:rPr>
          <w:rFonts w:ascii="Book Antiqua" w:hAnsi="Book Antiqua"/>
          <w:spacing w:val="2"/>
          <w:szCs w:val="24"/>
        </w:rPr>
        <w:t xml:space="preserve">giorno </w:t>
      </w:r>
      <w:r w:rsidR="00400943" w:rsidRPr="007C12FF">
        <w:rPr>
          <w:rFonts w:ascii="Book Antiqua" w:hAnsi="Book Antiqua"/>
          <w:spacing w:val="2"/>
          <w:szCs w:val="24"/>
        </w:rPr>
        <w:t>21</w:t>
      </w:r>
      <w:r w:rsidR="003D4FEC" w:rsidRPr="007C12FF">
        <w:rPr>
          <w:rFonts w:ascii="Book Antiqua" w:hAnsi="Book Antiqua"/>
          <w:spacing w:val="2"/>
          <w:szCs w:val="24"/>
        </w:rPr>
        <w:t xml:space="preserve"> </w:t>
      </w:r>
      <w:r w:rsidR="001B52EE" w:rsidRPr="007C12FF">
        <w:rPr>
          <w:rFonts w:ascii="Book Antiqua" w:hAnsi="Book Antiqua"/>
          <w:spacing w:val="2"/>
          <w:szCs w:val="24"/>
        </w:rPr>
        <w:t>febbraio</w:t>
      </w:r>
      <w:r w:rsidR="00400943" w:rsidRPr="007C12FF">
        <w:rPr>
          <w:rFonts w:ascii="Book Antiqua" w:hAnsi="Book Antiqua"/>
          <w:spacing w:val="2"/>
          <w:szCs w:val="24"/>
        </w:rPr>
        <w:t xml:space="preserve"> 2019</w:t>
      </w:r>
      <w:r w:rsidRPr="007C12FF">
        <w:rPr>
          <w:rFonts w:ascii="Book Antiqua" w:hAnsi="Book Antiqua"/>
          <w:spacing w:val="2"/>
          <w:szCs w:val="24"/>
        </w:rPr>
        <w:t xml:space="preserve">, con </w:t>
      </w:r>
      <w:r w:rsidR="00CA4699" w:rsidRPr="007C12FF">
        <w:rPr>
          <w:rFonts w:ascii="Book Antiqua" w:hAnsi="Book Antiqua"/>
          <w:spacing w:val="2"/>
          <w:szCs w:val="24"/>
        </w:rPr>
        <w:t xml:space="preserve">cui </w:t>
      </w:r>
      <w:r w:rsidRPr="007C12FF">
        <w:rPr>
          <w:rFonts w:ascii="Book Antiqua" w:hAnsi="Book Antiqua"/>
          <w:spacing w:val="2"/>
          <w:szCs w:val="24"/>
        </w:rPr>
        <w:t xml:space="preserve">il Sindaco del Comune </w:t>
      </w:r>
      <w:r w:rsidR="001B52EE" w:rsidRPr="007C12FF">
        <w:rPr>
          <w:rFonts w:ascii="Book Antiqua" w:hAnsi="Book Antiqua"/>
          <w:spacing w:val="2"/>
          <w:szCs w:val="24"/>
        </w:rPr>
        <w:t>Città di Corbetta</w:t>
      </w:r>
      <w:r w:rsidR="001B5DF0" w:rsidRPr="007C12FF">
        <w:rPr>
          <w:rFonts w:ascii="Book Antiqua" w:hAnsi="Book Antiqua"/>
          <w:spacing w:val="2"/>
          <w:szCs w:val="24"/>
        </w:rPr>
        <w:t xml:space="preserve"> </w:t>
      </w:r>
      <w:r w:rsidRPr="007C12FF">
        <w:rPr>
          <w:rFonts w:ascii="Book Antiqua" w:hAnsi="Book Antiqua"/>
          <w:spacing w:val="2"/>
          <w:szCs w:val="24"/>
        </w:rPr>
        <w:t>(</w:t>
      </w:r>
      <w:r w:rsidR="003D4FEC" w:rsidRPr="007C12FF">
        <w:rPr>
          <w:rFonts w:ascii="Book Antiqua" w:hAnsi="Book Antiqua"/>
          <w:spacing w:val="2"/>
          <w:szCs w:val="24"/>
        </w:rPr>
        <w:t>M</w:t>
      </w:r>
      <w:r w:rsidR="001B52EE" w:rsidRPr="007C12FF">
        <w:rPr>
          <w:rFonts w:ascii="Book Antiqua" w:hAnsi="Book Antiqua"/>
          <w:spacing w:val="2"/>
          <w:szCs w:val="24"/>
        </w:rPr>
        <w:t>I</w:t>
      </w:r>
      <w:r w:rsidRPr="007C12FF">
        <w:rPr>
          <w:rFonts w:ascii="Book Antiqua" w:hAnsi="Book Antiqua"/>
          <w:spacing w:val="2"/>
          <w:szCs w:val="24"/>
        </w:rPr>
        <w:t>) ha chiesto un parere;</w:t>
      </w:r>
    </w:p>
    <w:p w14:paraId="2171F95E" w14:textId="77777777" w:rsidR="00E670E8" w:rsidRPr="007C12FF" w:rsidRDefault="00E670E8" w:rsidP="00E75C6A">
      <w:pPr>
        <w:spacing w:before="120" w:line="360" w:lineRule="auto"/>
        <w:ind w:right="29"/>
        <w:rPr>
          <w:rFonts w:ascii="Book Antiqua" w:hAnsi="Book Antiqua"/>
          <w:spacing w:val="2"/>
          <w:szCs w:val="24"/>
        </w:rPr>
      </w:pPr>
      <w:r w:rsidRPr="007C12FF">
        <w:rPr>
          <w:rFonts w:ascii="Book Antiqua" w:hAnsi="Book Antiqua"/>
          <w:spacing w:val="2"/>
          <w:szCs w:val="24"/>
        </w:rPr>
        <w:t>vista l’ordinanza con la quale il Presidente ha convocato la Sezione per deliberare sulla sopra indicata richiesta;</w:t>
      </w:r>
    </w:p>
    <w:p w14:paraId="2C786271" w14:textId="0E6D84E2" w:rsidR="00E670E8" w:rsidRPr="007C12FF" w:rsidRDefault="009F6949" w:rsidP="00E75C6A">
      <w:pPr>
        <w:spacing w:before="120" w:line="360" w:lineRule="auto"/>
        <w:ind w:right="28"/>
        <w:rPr>
          <w:rFonts w:ascii="Book Antiqua" w:hAnsi="Book Antiqua"/>
          <w:spacing w:val="2"/>
          <w:szCs w:val="24"/>
        </w:rPr>
      </w:pPr>
      <w:r w:rsidRPr="007C12FF">
        <w:rPr>
          <w:rFonts w:ascii="Book Antiqua" w:hAnsi="Book Antiqua"/>
          <w:spacing w:val="2"/>
          <w:szCs w:val="24"/>
        </w:rPr>
        <w:t>udito il relatore</w:t>
      </w:r>
      <w:r w:rsidR="00E670E8" w:rsidRPr="007C12FF">
        <w:rPr>
          <w:rFonts w:ascii="Book Antiqua" w:hAnsi="Book Antiqua"/>
          <w:spacing w:val="2"/>
          <w:szCs w:val="24"/>
        </w:rPr>
        <w:t>, dott.</w:t>
      </w:r>
      <w:r w:rsidR="001B5DF0" w:rsidRPr="007C12FF">
        <w:rPr>
          <w:rFonts w:ascii="Book Antiqua" w:hAnsi="Book Antiqua"/>
          <w:spacing w:val="2"/>
          <w:szCs w:val="24"/>
        </w:rPr>
        <w:t xml:space="preserve"> </w:t>
      </w:r>
      <w:r w:rsidR="003D4FEC" w:rsidRPr="007C12FF">
        <w:rPr>
          <w:rFonts w:ascii="Book Antiqua" w:hAnsi="Book Antiqua"/>
          <w:spacing w:val="2"/>
          <w:szCs w:val="24"/>
        </w:rPr>
        <w:t>Marcello Degni</w:t>
      </w:r>
      <w:r w:rsidR="001B5DF0" w:rsidRPr="007C12FF">
        <w:rPr>
          <w:rFonts w:ascii="Book Antiqua" w:hAnsi="Book Antiqua"/>
          <w:spacing w:val="2"/>
          <w:szCs w:val="24"/>
        </w:rPr>
        <w:t>.</w:t>
      </w:r>
      <w:r w:rsidR="00E670E8" w:rsidRPr="007C12FF">
        <w:rPr>
          <w:rFonts w:ascii="Book Antiqua" w:hAnsi="Book Antiqua"/>
          <w:spacing w:val="2"/>
          <w:szCs w:val="24"/>
        </w:rPr>
        <w:t xml:space="preserve"> </w:t>
      </w:r>
    </w:p>
    <w:p w14:paraId="216553FB" w14:textId="551EFCD5" w:rsidR="00E670E8" w:rsidRPr="007C12FF" w:rsidRDefault="00CA4699" w:rsidP="00E75C6A">
      <w:pPr>
        <w:pStyle w:val="Titolo2"/>
        <w:spacing w:before="120" w:after="120" w:line="360" w:lineRule="auto"/>
        <w:ind w:left="0" w:right="0"/>
        <w:rPr>
          <w:rFonts w:ascii="Book Antiqua" w:eastAsiaTheme="minorEastAsia" w:hAnsi="Book Antiqua"/>
          <w:color w:val="000000"/>
          <w:spacing w:val="2"/>
          <w:sz w:val="24"/>
          <w:szCs w:val="24"/>
        </w:rPr>
      </w:pPr>
      <w:r w:rsidRPr="007C12FF">
        <w:rPr>
          <w:rFonts w:ascii="Book Antiqua" w:eastAsiaTheme="minorEastAsia" w:hAnsi="Book Antiqua"/>
          <w:color w:val="000000"/>
          <w:spacing w:val="2"/>
          <w:sz w:val="24"/>
          <w:szCs w:val="24"/>
        </w:rPr>
        <w:t>PREMESS</w:t>
      </w:r>
      <w:r w:rsidR="00242BBA" w:rsidRPr="007C12FF">
        <w:rPr>
          <w:rFonts w:ascii="Book Antiqua" w:eastAsiaTheme="minorEastAsia" w:hAnsi="Book Antiqua"/>
          <w:color w:val="000000"/>
          <w:spacing w:val="2"/>
          <w:sz w:val="24"/>
          <w:szCs w:val="24"/>
        </w:rPr>
        <w:t>O IN FATTO</w:t>
      </w:r>
    </w:p>
    <w:p w14:paraId="31A09476" w14:textId="42A7CAE8" w:rsidR="007C1421" w:rsidRPr="007C12FF" w:rsidRDefault="00E670E8" w:rsidP="00E75C6A">
      <w:pPr>
        <w:spacing w:before="120" w:line="360" w:lineRule="auto"/>
        <w:rPr>
          <w:rFonts w:ascii="Book Antiqua" w:hAnsi="Book Antiqua"/>
          <w:spacing w:val="4"/>
          <w:szCs w:val="24"/>
        </w:rPr>
      </w:pPr>
      <w:r w:rsidRPr="007C12FF">
        <w:rPr>
          <w:rFonts w:ascii="Book Antiqua" w:hAnsi="Book Antiqua"/>
          <w:spacing w:val="4"/>
          <w:szCs w:val="24"/>
        </w:rPr>
        <w:t xml:space="preserve">Il Sindaco del Comune di </w:t>
      </w:r>
      <w:r w:rsidR="001B52EE" w:rsidRPr="007C12FF">
        <w:rPr>
          <w:rFonts w:ascii="Book Antiqua" w:hAnsi="Book Antiqua"/>
          <w:spacing w:val="4"/>
          <w:szCs w:val="24"/>
        </w:rPr>
        <w:t>Città di Corbetta</w:t>
      </w:r>
      <w:r w:rsidR="003D4FEC" w:rsidRPr="007C12FF">
        <w:rPr>
          <w:rFonts w:ascii="Book Antiqua" w:hAnsi="Book Antiqua"/>
          <w:spacing w:val="4"/>
          <w:szCs w:val="24"/>
        </w:rPr>
        <w:t xml:space="preserve"> </w:t>
      </w:r>
      <w:r w:rsidR="007C1421" w:rsidRPr="007C12FF">
        <w:rPr>
          <w:rFonts w:ascii="Book Antiqua" w:hAnsi="Book Antiqua"/>
          <w:spacing w:val="4"/>
          <w:szCs w:val="24"/>
        </w:rPr>
        <w:t xml:space="preserve">ha </w:t>
      </w:r>
      <w:r w:rsidR="00AD3B4A" w:rsidRPr="007C12FF">
        <w:rPr>
          <w:rFonts w:ascii="Book Antiqua" w:hAnsi="Book Antiqua"/>
          <w:spacing w:val="4"/>
          <w:szCs w:val="24"/>
        </w:rPr>
        <w:t>chie</w:t>
      </w:r>
      <w:r w:rsidR="007C1421" w:rsidRPr="007C12FF">
        <w:rPr>
          <w:rFonts w:ascii="Book Antiqua" w:hAnsi="Book Antiqua"/>
          <w:spacing w:val="4"/>
          <w:szCs w:val="24"/>
        </w:rPr>
        <w:t xml:space="preserve">sto </w:t>
      </w:r>
      <w:r w:rsidR="00AD3B4A" w:rsidRPr="007C12FF">
        <w:rPr>
          <w:rFonts w:ascii="Book Antiqua" w:hAnsi="Book Antiqua"/>
          <w:spacing w:val="4"/>
          <w:szCs w:val="24"/>
        </w:rPr>
        <w:t>un parere</w:t>
      </w:r>
      <w:r w:rsidR="00400943" w:rsidRPr="007C12FF">
        <w:rPr>
          <w:rFonts w:ascii="Book Antiqua" w:hAnsi="Book Antiqua"/>
          <w:spacing w:val="4"/>
          <w:szCs w:val="24"/>
        </w:rPr>
        <w:t xml:space="preserve"> su </w:t>
      </w:r>
      <w:r w:rsidR="00486400" w:rsidRPr="007C12FF">
        <w:rPr>
          <w:rFonts w:ascii="Book Antiqua" w:hAnsi="Book Antiqua"/>
          <w:spacing w:val="4"/>
          <w:szCs w:val="24"/>
        </w:rPr>
        <w:t>due</w:t>
      </w:r>
      <w:r w:rsidR="00400943" w:rsidRPr="007C12FF">
        <w:rPr>
          <w:rFonts w:ascii="Book Antiqua" w:hAnsi="Book Antiqua"/>
          <w:spacing w:val="4"/>
          <w:szCs w:val="24"/>
        </w:rPr>
        <w:t xml:space="preserve"> quesit</w:t>
      </w:r>
      <w:r w:rsidR="00486400" w:rsidRPr="007C12FF">
        <w:rPr>
          <w:rFonts w:ascii="Book Antiqua" w:hAnsi="Book Antiqua"/>
          <w:spacing w:val="4"/>
          <w:szCs w:val="24"/>
        </w:rPr>
        <w:t>i</w:t>
      </w:r>
      <w:r w:rsidR="00AD3B4A" w:rsidRPr="007C12FF">
        <w:rPr>
          <w:rFonts w:ascii="Book Antiqua" w:hAnsi="Book Antiqua"/>
          <w:spacing w:val="4"/>
          <w:szCs w:val="24"/>
        </w:rPr>
        <w:t xml:space="preserve"> in merito </w:t>
      </w:r>
      <w:r w:rsidR="00400943" w:rsidRPr="007C12FF">
        <w:rPr>
          <w:rFonts w:ascii="Book Antiqua" w:hAnsi="Book Antiqua"/>
          <w:spacing w:val="4"/>
          <w:szCs w:val="24"/>
        </w:rPr>
        <w:t>alla spesa di personale</w:t>
      </w:r>
      <w:r w:rsidR="007C1421" w:rsidRPr="007C12FF">
        <w:rPr>
          <w:rFonts w:ascii="Book Antiqua" w:hAnsi="Book Antiqua"/>
          <w:spacing w:val="4"/>
          <w:szCs w:val="24"/>
        </w:rPr>
        <w:t>.</w:t>
      </w:r>
    </w:p>
    <w:p w14:paraId="46A993C5" w14:textId="5A80D442" w:rsidR="007C1421" w:rsidRPr="007C12FF" w:rsidRDefault="007C1421" w:rsidP="00E75C6A">
      <w:pPr>
        <w:spacing w:before="120" w:line="360" w:lineRule="auto"/>
        <w:rPr>
          <w:rFonts w:ascii="Book Antiqua" w:hAnsi="Book Antiqua"/>
          <w:spacing w:val="4"/>
          <w:szCs w:val="24"/>
        </w:rPr>
      </w:pPr>
      <w:r w:rsidRPr="007C12FF">
        <w:rPr>
          <w:rFonts w:ascii="Book Antiqua" w:hAnsi="Book Antiqua"/>
          <w:spacing w:val="4"/>
          <w:szCs w:val="24"/>
        </w:rPr>
        <w:t>In particolare, l’ente chiede di conoscere</w:t>
      </w:r>
      <w:r w:rsidR="00B2162B" w:rsidRPr="007C12FF">
        <w:rPr>
          <w:rFonts w:ascii="Book Antiqua" w:hAnsi="Book Antiqua"/>
          <w:spacing w:val="4"/>
          <w:szCs w:val="24"/>
        </w:rPr>
        <w:t>:</w:t>
      </w:r>
    </w:p>
    <w:p w14:paraId="6A09E8AD" w14:textId="207A0007" w:rsidR="003D4FEC" w:rsidRPr="007C12FF" w:rsidRDefault="007C1421" w:rsidP="00486400">
      <w:pPr>
        <w:pStyle w:val="Paragrafoelenco"/>
        <w:numPr>
          <w:ilvl w:val="0"/>
          <w:numId w:val="3"/>
        </w:numPr>
        <w:spacing w:before="120" w:line="360" w:lineRule="auto"/>
        <w:rPr>
          <w:rFonts w:ascii="Book Antiqua" w:hAnsi="Book Antiqua"/>
          <w:i/>
          <w:spacing w:val="4"/>
          <w:szCs w:val="24"/>
        </w:rPr>
      </w:pPr>
      <w:r w:rsidRPr="007C12FF">
        <w:rPr>
          <w:rFonts w:ascii="Book Antiqua" w:hAnsi="Book Antiqua"/>
          <w:spacing w:val="4"/>
          <w:szCs w:val="24"/>
        </w:rPr>
        <w:t>“</w:t>
      </w:r>
      <w:r w:rsidR="001B52EE" w:rsidRPr="007C12FF">
        <w:rPr>
          <w:rFonts w:ascii="Book Antiqua" w:hAnsi="Book Antiqua"/>
          <w:i/>
          <w:spacing w:val="4"/>
          <w:szCs w:val="24"/>
        </w:rPr>
        <w:t>se, nel pieno rispetto della spesa sostenuta nell’anno 2016 per il settore polizia locale, si possano effettuare nuove assunzioni a fronte di trasferimenti per mobilità volontaria ex art. 30 del d.lgs. n. 165/2001 avvenuti nel periodo 2016 – 2019”.</w:t>
      </w:r>
      <w:r w:rsidR="00486400" w:rsidRPr="007C12FF">
        <w:rPr>
          <w:rFonts w:ascii="Book Antiqua" w:hAnsi="Book Antiqua"/>
          <w:i/>
          <w:spacing w:val="4"/>
          <w:szCs w:val="24"/>
        </w:rPr>
        <w:t xml:space="preserve"> </w:t>
      </w:r>
      <w:r w:rsidR="001B52EE" w:rsidRPr="007C12FF">
        <w:rPr>
          <w:rFonts w:ascii="Book Antiqua" w:hAnsi="Book Antiqua"/>
          <w:i/>
          <w:spacing w:val="4"/>
          <w:szCs w:val="24"/>
        </w:rPr>
        <w:t xml:space="preserve">“Ciò costituirebbe” – </w:t>
      </w:r>
      <w:r w:rsidR="001B52EE" w:rsidRPr="007C12FF">
        <w:rPr>
          <w:rFonts w:ascii="Book Antiqua" w:hAnsi="Book Antiqua"/>
          <w:spacing w:val="4"/>
          <w:szCs w:val="24"/>
        </w:rPr>
        <w:t xml:space="preserve">prosegue l’ente – </w:t>
      </w:r>
      <w:r w:rsidR="001B52EE" w:rsidRPr="007C12FF">
        <w:rPr>
          <w:rFonts w:ascii="Book Antiqua" w:hAnsi="Book Antiqua"/>
          <w:i/>
          <w:spacing w:val="4"/>
          <w:szCs w:val="24"/>
        </w:rPr>
        <w:t>“</w:t>
      </w:r>
      <w:r w:rsidR="00486400" w:rsidRPr="007C12FF">
        <w:rPr>
          <w:rFonts w:ascii="Book Antiqua" w:hAnsi="Book Antiqua"/>
          <w:i/>
          <w:spacing w:val="4"/>
          <w:szCs w:val="24"/>
        </w:rPr>
        <w:t xml:space="preserve">deroga al principio di cui all’art.14, comma 7, del </w:t>
      </w:r>
      <w:proofErr w:type="spellStart"/>
      <w:r w:rsidR="00486400" w:rsidRPr="007C12FF">
        <w:rPr>
          <w:rFonts w:ascii="Book Antiqua" w:hAnsi="Book Antiqua"/>
          <w:i/>
          <w:spacing w:val="4"/>
          <w:szCs w:val="24"/>
        </w:rPr>
        <w:t>d.l.</w:t>
      </w:r>
      <w:proofErr w:type="spellEnd"/>
      <w:r w:rsidR="00486400" w:rsidRPr="007C12FF">
        <w:rPr>
          <w:rFonts w:ascii="Book Antiqua" w:hAnsi="Book Antiqua"/>
          <w:i/>
          <w:spacing w:val="4"/>
          <w:szCs w:val="24"/>
        </w:rPr>
        <w:t xml:space="preserve"> n. 95/2012, che prevede che ‘le cessazioni del servizio per processi di mobilità […] non possono essere calcolate come risparmio utile per definire l’ammontare delle disponibilità finanziarie da destinare alle assunzioni o il numero delle unità sostituibili in relazione alle limitazioni del turn over’, ma sarebbe l’unico modo per dare piena attuazione all’art. 35 bis del </w:t>
      </w:r>
      <w:proofErr w:type="spellStart"/>
      <w:r w:rsidR="00486400" w:rsidRPr="007C12FF">
        <w:rPr>
          <w:rFonts w:ascii="Book Antiqua" w:hAnsi="Book Antiqua"/>
          <w:i/>
          <w:spacing w:val="4"/>
          <w:szCs w:val="24"/>
        </w:rPr>
        <w:t>d.l.</w:t>
      </w:r>
      <w:proofErr w:type="spellEnd"/>
      <w:r w:rsidR="00486400" w:rsidRPr="007C12FF">
        <w:rPr>
          <w:rFonts w:ascii="Book Antiqua" w:hAnsi="Book Antiqua"/>
          <w:i/>
          <w:spacing w:val="4"/>
          <w:szCs w:val="24"/>
        </w:rPr>
        <w:t xml:space="preserve"> n. 113/2018, finalizzato a mantenere invariato il personale della polizia locale, anche in quegli enti locali che hanno avuto nel corso dell’ultimo triennio un gran numero do mobilità in entrata e in uscita, non rimpiazzabili con mobilità in entrata, e che non hanno avuto cessazioni vere e proprie”.</w:t>
      </w:r>
    </w:p>
    <w:p w14:paraId="035FD54D" w14:textId="72822E31" w:rsidR="00486400" w:rsidRPr="007C12FF" w:rsidRDefault="00486400" w:rsidP="00486400">
      <w:pPr>
        <w:pStyle w:val="Paragrafoelenco"/>
        <w:numPr>
          <w:ilvl w:val="0"/>
          <w:numId w:val="3"/>
        </w:numPr>
        <w:spacing w:before="120" w:line="360" w:lineRule="auto"/>
        <w:rPr>
          <w:rFonts w:ascii="Book Antiqua" w:hAnsi="Book Antiqua"/>
          <w:i/>
          <w:spacing w:val="4"/>
          <w:szCs w:val="24"/>
        </w:rPr>
      </w:pPr>
      <w:r w:rsidRPr="007C12FF">
        <w:rPr>
          <w:rFonts w:ascii="Book Antiqua" w:hAnsi="Book Antiqua"/>
          <w:i/>
          <w:spacing w:val="4"/>
          <w:szCs w:val="24"/>
        </w:rPr>
        <w:lastRenderedPageBreak/>
        <w:t>“se il vincolo generale del contenimento della spesa di personale di cui all’art.1, comma 557 della l. n. 296/2009</w:t>
      </w:r>
      <w:r w:rsidR="00AB5C7F" w:rsidRPr="007C12FF">
        <w:rPr>
          <w:rFonts w:ascii="Book Antiqua" w:hAnsi="Book Antiqua"/>
          <w:i/>
          <w:spacing w:val="4"/>
          <w:szCs w:val="24"/>
        </w:rPr>
        <w:t xml:space="preserve"> [rectius 2006]</w:t>
      </w:r>
      <w:r w:rsidRPr="007C12FF">
        <w:rPr>
          <w:rFonts w:ascii="Book Antiqua" w:hAnsi="Book Antiqua"/>
          <w:i/>
          <w:spacing w:val="4"/>
          <w:szCs w:val="24"/>
        </w:rPr>
        <w:t xml:space="preserve"> debba in ogni caso essere rispettato, non essendo oggetto espresso di </w:t>
      </w:r>
      <w:r w:rsidR="00AB5C7F" w:rsidRPr="007C12FF">
        <w:rPr>
          <w:rFonts w:ascii="Book Antiqua" w:hAnsi="Book Antiqua"/>
          <w:i/>
          <w:spacing w:val="4"/>
          <w:szCs w:val="24"/>
        </w:rPr>
        <w:t>deroga</w:t>
      </w:r>
      <w:r w:rsidRPr="007C12FF">
        <w:rPr>
          <w:rFonts w:ascii="Book Antiqua" w:hAnsi="Book Antiqua"/>
          <w:i/>
          <w:spacing w:val="4"/>
          <w:szCs w:val="24"/>
        </w:rPr>
        <w:t xml:space="preserve"> nell’art. 35 bis del </w:t>
      </w:r>
      <w:proofErr w:type="spellStart"/>
      <w:r w:rsidRPr="007C12FF">
        <w:rPr>
          <w:rFonts w:ascii="Book Antiqua" w:hAnsi="Book Antiqua"/>
          <w:i/>
          <w:spacing w:val="4"/>
          <w:szCs w:val="24"/>
        </w:rPr>
        <w:t>d.l.</w:t>
      </w:r>
      <w:proofErr w:type="spellEnd"/>
      <w:r w:rsidRPr="007C12FF">
        <w:rPr>
          <w:rFonts w:ascii="Book Antiqua" w:hAnsi="Book Antiqua"/>
          <w:i/>
          <w:spacing w:val="4"/>
          <w:szCs w:val="24"/>
        </w:rPr>
        <w:t xml:space="preserve"> n. 113/2018”</w:t>
      </w:r>
    </w:p>
    <w:p w14:paraId="6042C0EB" w14:textId="603D527A" w:rsidR="00242BBA" w:rsidRPr="007C12FF" w:rsidRDefault="003D4FEC" w:rsidP="00400943">
      <w:pPr>
        <w:spacing w:before="120" w:line="360" w:lineRule="auto"/>
        <w:rPr>
          <w:rFonts w:ascii="Book Antiqua" w:hAnsi="Book Antiqua"/>
          <w:szCs w:val="24"/>
        </w:rPr>
      </w:pPr>
      <w:r w:rsidRPr="007C12FF">
        <w:rPr>
          <w:rFonts w:ascii="Book Antiqua" w:hAnsi="Book Antiqua"/>
          <w:i/>
          <w:spacing w:val="4"/>
          <w:szCs w:val="24"/>
        </w:rPr>
        <w:tab/>
      </w:r>
    </w:p>
    <w:p w14:paraId="7BEFE36A" w14:textId="77777777" w:rsidR="00242BBA" w:rsidRPr="007C12FF" w:rsidRDefault="00242BBA" w:rsidP="00E75C6A">
      <w:pPr>
        <w:pStyle w:val="Corpodeltesto2"/>
        <w:spacing w:before="120" w:line="360" w:lineRule="auto"/>
        <w:ind w:firstLine="340"/>
        <w:jc w:val="center"/>
        <w:rPr>
          <w:rFonts w:ascii="Book Antiqua" w:hAnsi="Book Antiqua"/>
          <w:b/>
          <w:szCs w:val="24"/>
        </w:rPr>
      </w:pPr>
      <w:r w:rsidRPr="007C12FF">
        <w:rPr>
          <w:rFonts w:ascii="Book Antiqua" w:hAnsi="Book Antiqua"/>
          <w:b/>
          <w:szCs w:val="24"/>
        </w:rPr>
        <w:t>CONSIDERATO IN DIRITTO</w:t>
      </w:r>
    </w:p>
    <w:p w14:paraId="04B531C8" w14:textId="7D62929F" w:rsidR="00242BBA" w:rsidRPr="007C12FF" w:rsidRDefault="00242BBA" w:rsidP="00E75C6A">
      <w:pPr>
        <w:pStyle w:val="Corpodeltesto2"/>
        <w:numPr>
          <w:ilvl w:val="0"/>
          <w:numId w:val="2"/>
        </w:numPr>
        <w:spacing w:before="120" w:line="360" w:lineRule="auto"/>
        <w:rPr>
          <w:rFonts w:ascii="Book Antiqua" w:hAnsi="Book Antiqua"/>
          <w:b/>
          <w:szCs w:val="24"/>
        </w:rPr>
      </w:pPr>
      <w:r w:rsidRPr="007C12FF">
        <w:rPr>
          <w:rFonts w:ascii="Book Antiqua" w:hAnsi="Book Antiqua"/>
          <w:szCs w:val="24"/>
        </w:rPr>
        <w:t>Verifica della ammissibilità della richiesta di parere</w:t>
      </w:r>
    </w:p>
    <w:p w14:paraId="364382CC" w14:textId="7ECD4222" w:rsidR="00242BBA" w:rsidRPr="007C12FF" w:rsidRDefault="00242BBA" w:rsidP="00E75C6A">
      <w:pPr>
        <w:pStyle w:val="Corpodeltesto2"/>
        <w:numPr>
          <w:ilvl w:val="1"/>
          <w:numId w:val="2"/>
        </w:numPr>
        <w:spacing w:before="120" w:line="360" w:lineRule="auto"/>
        <w:rPr>
          <w:rFonts w:ascii="Book Antiqua" w:hAnsi="Book Antiqua"/>
          <w:szCs w:val="24"/>
        </w:rPr>
      </w:pPr>
      <w:r w:rsidRPr="007C12FF">
        <w:rPr>
          <w:rFonts w:ascii="Book Antiqua" w:hAnsi="Book Antiqua"/>
          <w:szCs w:val="24"/>
        </w:rPr>
        <w:t>Soggettiva. Il parere è ammissibile sotto il profilo soggettivo in quanto richiesto dal sindaco.</w:t>
      </w:r>
    </w:p>
    <w:p w14:paraId="73C974C5" w14:textId="77777777" w:rsidR="00516930" w:rsidRPr="007C12FF" w:rsidRDefault="00242BBA" w:rsidP="00E75C6A">
      <w:pPr>
        <w:pStyle w:val="Corpodeltesto2"/>
        <w:numPr>
          <w:ilvl w:val="1"/>
          <w:numId w:val="2"/>
        </w:numPr>
        <w:spacing w:before="120" w:line="360" w:lineRule="auto"/>
        <w:rPr>
          <w:rFonts w:ascii="Book Antiqua" w:hAnsi="Book Antiqua"/>
          <w:szCs w:val="24"/>
        </w:rPr>
      </w:pPr>
      <w:r w:rsidRPr="007C12FF">
        <w:rPr>
          <w:rFonts w:ascii="Book Antiqua" w:hAnsi="Book Antiqua"/>
          <w:szCs w:val="24"/>
        </w:rPr>
        <w:t>Oggettiva.</w:t>
      </w:r>
      <w:r w:rsidR="00516930" w:rsidRPr="007C12FF">
        <w:rPr>
          <w:rFonts w:ascii="Book Antiqua" w:hAnsi="Book Antiqua"/>
          <w:szCs w:val="24"/>
        </w:rPr>
        <w:t xml:space="preserve"> </w:t>
      </w:r>
    </w:p>
    <w:p w14:paraId="394A7FF1" w14:textId="77777777" w:rsidR="00516930" w:rsidRPr="007C12FF" w:rsidRDefault="00516930" w:rsidP="00E75C6A">
      <w:pPr>
        <w:pStyle w:val="Corpodeltesto2"/>
        <w:numPr>
          <w:ilvl w:val="2"/>
          <w:numId w:val="2"/>
        </w:numPr>
        <w:spacing w:before="120" w:line="360" w:lineRule="auto"/>
        <w:rPr>
          <w:rFonts w:ascii="Book Antiqua" w:hAnsi="Book Antiqua"/>
          <w:szCs w:val="24"/>
        </w:rPr>
      </w:pPr>
      <w:r w:rsidRPr="007C12FF">
        <w:rPr>
          <w:rFonts w:ascii="Book Antiqua" w:hAnsi="Book Antiqua"/>
          <w:szCs w:val="24"/>
        </w:rPr>
        <w:t xml:space="preserve">Con riferimento alla verifica del profilo oggettivo, occorre preliminarmente rilevare che la disposizione, contenuta nell’ottavo comma dell’art. 7 della legge 131 del 2003, deve essere raccordata con il precedente settimo comma, norma che attribuisce alla Corte dei conti la funzione di verificare: a) il rispetto degli equilibri di bilancio; b) il perseguimento degli obiettivi posti da leggi statali e regionali di principio e di programma; c) la sana gestione finanziaria degli enti locali. Lo svolgimento delle funzioni è qualificato dallo stesso legislatore come una forma di controllo collaborativo. Il raccordo tra le due disposizioni opera nel senso che l’ottavo comma prevede forme di collaborazione ulteriori rispetto a quelle del precedente settimo comma, rese esplicite, in particolare, dall’attribuzione agli enti della facoltà di chiedere pareri in materia di contabilità pubblica. Appare conseguentemente chiaro che le Sezioni regionali della Corte dei conti non svolgono una funzione consultiva a carattere generale in favore degli enti locali e che, anzi, le attribuzioni consultive si connotano per l’intrinseca connessione con le funzioni sostanziali di controllo collaborativo a dette Sezioni conferite dalla legislazione positiva. Al riguardo, le Sezioni riunite della Corte dei conti, intervenendo con una pronuncia in sede di coordinamento della finanza </w:t>
      </w:r>
      <w:r w:rsidRPr="007C12FF">
        <w:rPr>
          <w:rFonts w:ascii="Book Antiqua" w:hAnsi="Book Antiqua"/>
          <w:szCs w:val="24"/>
        </w:rPr>
        <w:lastRenderedPageBreak/>
        <w:t xml:space="preserve">pubblica ai sensi dell’art. 17, comma 31, del decreto-legge 1° luglio 2009, n. 78, convertito, con modificazioni, dalla legge 3 agosto 2009, n. 102, hanno delineato una nozione unitaria di contabilità pubblica incentrata sul sistema di principi e di norme che regolano l’attività finanziaria e patrimoniale dello Stato e degli enti pubblici, da intendersi in senso dinamico anche in relazione alle materie che incidono sulla gestione del bilancio e sui suoi equilibri (delibera n. 54 del 2010). </w:t>
      </w:r>
      <w:proofErr w:type="spellStart"/>
      <w:r w:rsidRPr="007C12FF">
        <w:rPr>
          <w:rFonts w:ascii="Book Antiqua" w:hAnsi="Book Antiqua"/>
          <w:szCs w:val="24"/>
        </w:rPr>
        <w:t>ll</w:t>
      </w:r>
      <w:proofErr w:type="spellEnd"/>
      <w:r w:rsidRPr="007C12FF">
        <w:rPr>
          <w:rFonts w:ascii="Book Antiqua" w:hAnsi="Book Antiqua"/>
          <w:szCs w:val="24"/>
        </w:rPr>
        <w:t xml:space="preserve"> limite della funzione consultiva, come sopra delineato, esclude qualsiasi possibilità di intervento della Corte dei conti nella concreta attività gestionale ed amministrativa, che ricade nell’esclusiva competenza dell’ente che la svolge; esclude, altresì, che la funzione consultiva possa interferire in concreto con competenze di altri organi giurisdizionali, ovvero con altre competenze della stessa Corte dei conti o di altri organi. </w:t>
      </w:r>
    </w:p>
    <w:p w14:paraId="7388C6A3" w14:textId="56822A0F" w:rsidR="00516930" w:rsidRPr="007C12FF" w:rsidRDefault="00516930" w:rsidP="00E75C6A">
      <w:pPr>
        <w:pStyle w:val="Corpodeltesto2"/>
        <w:numPr>
          <w:ilvl w:val="2"/>
          <w:numId w:val="2"/>
        </w:numPr>
        <w:spacing w:before="120" w:line="360" w:lineRule="auto"/>
        <w:rPr>
          <w:rFonts w:ascii="Book Antiqua" w:hAnsi="Book Antiqua"/>
          <w:szCs w:val="24"/>
        </w:rPr>
      </w:pPr>
      <w:r w:rsidRPr="007C12FF">
        <w:rPr>
          <w:rFonts w:ascii="Book Antiqua" w:hAnsi="Book Antiqua"/>
          <w:szCs w:val="24"/>
        </w:rPr>
        <w:t xml:space="preserve">Con riferimento alla richiesta oggetto della presente pronuncia, la Sezione rileva in primis che essa rientra, dal punto di vista oggettivo, nella materia della contabilità pubblica, in quanto relativa all’interpretazione di norme di contenimento della spesa per il personale (v. ex </w:t>
      </w:r>
      <w:proofErr w:type="spellStart"/>
      <w:r w:rsidRPr="007C12FF">
        <w:rPr>
          <w:rFonts w:ascii="Book Antiqua" w:hAnsi="Book Antiqua"/>
          <w:szCs w:val="24"/>
        </w:rPr>
        <w:t>multis</w:t>
      </w:r>
      <w:proofErr w:type="spellEnd"/>
      <w:r w:rsidRPr="007C12FF">
        <w:rPr>
          <w:rFonts w:ascii="Book Antiqua" w:hAnsi="Book Antiqua"/>
          <w:szCs w:val="24"/>
        </w:rPr>
        <w:t xml:space="preserve"> le deliberazioni di questa Sezione </w:t>
      </w:r>
      <w:proofErr w:type="spellStart"/>
      <w:r w:rsidRPr="007C12FF">
        <w:rPr>
          <w:rFonts w:ascii="Book Antiqua" w:hAnsi="Book Antiqua"/>
          <w:szCs w:val="24"/>
        </w:rPr>
        <w:t>nn</w:t>
      </w:r>
      <w:proofErr w:type="spellEnd"/>
      <w:r w:rsidRPr="007C12FF">
        <w:rPr>
          <w:rFonts w:ascii="Book Antiqua" w:hAnsi="Book Antiqua"/>
          <w:szCs w:val="24"/>
        </w:rPr>
        <w:t>. 91/2018/PAR, 54/2018/PAR e 123/2016/PAR). Il Collegio ritiene, pertanto, che i</w:t>
      </w:r>
      <w:r w:rsidR="00400943" w:rsidRPr="007C12FF">
        <w:rPr>
          <w:rFonts w:ascii="Book Antiqua" w:hAnsi="Book Antiqua"/>
          <w:szCs w:val="24"/>
        </w:rPr>
        <w:t>l</w:t>
      </w:r>
      <w:r w:rsidRPr="007C12FF">
        <w:rPr>
          <w:rFonts w:ascii="Book Antiqua" w:hAnsi="Book Antiqua"/>
          <w:szCs w:val="24"/>
        </w:rPr>
        <w:t xml:space="preserve"> quesit</w:t>
      </w:r>
      <w:r w:rsidR="00400943" w:rsidRPr="007C12FF">
        <w:rPr>
          <w:rFonts w:ascii="Book Antiqua" w:hAnsi="Book Antiqua"/>
          <w:szCs w:val="24"/>
        </w:rPr>
        <w:t>o</w:t>
      </w:r>
      <w:r w:rsidRPr="007C12FF">
        <w:rPr>
          <w:rFonts w:ascii="Book Antiqua" w:hAnsi="Book Antiqua"/>
          <w:szCs w:val="24"/>
        </w:rPr>
        <w:t xml:space="preserve"> post</w:t>
      </w:r>
      <w:r w:rsidR="00400943" w:rsidRPr="007C12FF">
        <w:rPr>
          <w:rFonts w:ascii="Book Antiqua" w:hAnsi="Book Antiqua"/>
          <w:szCs w:val="24"/>
        </w:rPr>
        <w:t>o</w:t>
      </w:r>
      <w:r w:rsidRPr="007C12FF">
        <w:rPr>
          <w:rFonts w:ascii="Book Antiqua" w:hAnsi="Book Antiqua"/>
          <w:szCs w:val="24"/>
        </w:rPr>
        <w:t xml:space="preserve"> debba essere scrutinat</w:t>
      </w:r>
      <w:r w:rsidR="00400943" w:rsidRPr="007C12FF">
        <w:rPr>
          <w:rFonts w:ascii="Book Antiqua" w:hAnsi="Book Antiqua"/>
          <w:szCs w:val="24"/>
        </w:rPr>
        <w:t>o</w:t>
      </w:r>
      <w:r w:rsidRPr="007C12FF">
        <w:rPr>
          <w:rFonts w:ascii="Book Antiqua" w:hAnsi="Book Antiqua"/>
          <w:szCs w:val="24"/>
        </w:rPr>
        <w:t xml:space="preserve"> nel merito.</w:t>
      </w:r>
    </w:p>
    <w:p w14:paraId="5D161E77" w14:textId="120285E1" w:rsidR="00242BBA" w:rsidRPr="007C12FF" w:rsidRDefault="00516930" w:rsidP="00E75C6A">
      <w:pPr>
        <w:pStyle w:val="Corpodeltesto2"/>
        <w:numPr>
          <w:ilvl w:val="0"/>
          <w:numId w:val="2"/>
        </w:numPr>
        <w:spacing w:before="120" w:line="360" w:lineRule="auto"/>
        <w:rPr>
          <w:rFonts w:ascii="Book Antiqua" w:hAnsi="Book Antiqua"/>
          <w:szCs w:val="24"/>
        </w:rPr>
      </w:pPr>
      <w:r w:rsidRPr="007C12FF">
        <w:rPr>
          <w:rFonts w:ascii="Book Antiqua" w:hAnsi="Book Antiqua"/>
          <w:szCs w:val="24"/>
        </w:rPr>
        <w:t>Merito.</w:t>
      </w:r>
      <w:r w:rsidR="00F23A1B" w:rsidRPr="007C12FF">
        <w:rPr>
          <w:rFonts w:ascii="Book Antiqua" w:hAnsi="Book Antiqua"/>
          <w:szCs w:val="24"/>
        </w:rPr>
        <w:t xml:space="preserve"> </w:t>
      </w:r>
    </w:p>
    <w:p w14:paraId="006BE0D6" w14:textId="2777A406" w:rsidR="00516930" w:rsidRPr="007C12FF" w:rsidRDefault="00F23A1B" w:rsidP="00E75C6A">
      <w:pPr>
        <w:pStyle w:val="Corpodeltesto2"/>
        <w:numPr>
          <w:ilvl w:val="1"/>
          <w:numId w:val="2"/>
        </w:numPr>
        <w:spacing w:before="120" w:line="360" w:lineRule="auto"/>
        <w:rPr>
          <w:rFonts w:ascii="Book Antiqua" w:hAnsi="Book Antiqua"/>
          <w:szCs w:val="24"/>
        </w:rPr>
      </w:pPr>
      <w:r w:rsidRPr="007C12FF">
        <w:rPr>
          <w:rFonts w:ascii="Book Antiqua" w:hAnsi="Book Antiqua"/>
          <w:szCs w:val="24"/>
        </w:rPr>
        <w:t>In via preliminare, la Sezione precisa che le scelte relative all’impiego del personale ed al rispetto dei correlati limiti di spesa spettano, in concreto, all’ente, quali scelte di amministrazione attiva (sezione Lombardia 106/2018).</w:t>
      </w:r>
    </w:p>
    <w:p w14:paraId="7D4AA556" w14:textId="6E73BCDF" w:rsidR="009047BB" w:rsidRPr="007C12FF" w:rsidRDefault="00AB5C7F" w:rsidP="009047BB">
      <w:pPr>
        <w:pStyle w:val="Corpodeltesto2"/>
        <w:numPr>
          <w:ilvl w:val="1"/>
          <w:numId w:val="2"/>
        </w:numPr>
        <w:spacing w:before="120" w:line="360" w:lineRule="auto"/>
        <w:rPr>
          <w:rFonts w:ascii="Book Antiqua" w:hAnsi="Book Antiqua"/>
          <w:szCs w:val="24"/>
        </w:rPr>
      </w:pPr>
      <w:r w:rsidRPr="007C12FF">
        <w:rPr>
          <w:rFonts w:ascii="Book Antiqua" w:hAnsi="Book Antiqua"/>
          <w:szCs w:val="24"/>
        </w:rPr>
        <w:t>Con riferimento al primo quesito si precisa che i</w:t>
      </w:r>
      <w:r w:rsidR="00FF1B47" w:rsidRPr="007C12FF">
        <w:rPr>
          <w:rFonts w:ascii="Book Antiqua" w:hAnsi="Book Antiqua"/>
          <w:szCs w:val="24"/>
        </w:rPr>
        <w:t xml:space="preserve"> trasferimenti per mobilità volontaria “non possono essere calcolati come risparmio utile” perché il loro costo permane per la pubblica amministrazione. Pertanto, non si può far </w:t>
      </w:r>
      <w:r w:rsidR="00FF1B47" w:rsidRPr="007C12FF">
        <w:rPr>
          <w:rFonts w:ascii="Book Antiqua" w:hAnsi="Book Antiqua"/>
          <w:szCs w:val="24"/>
        </w:rPr>
        <w:lastRenderedPageBreak/>
        <w:t>prevalere la deroga prevista dall’art.1, comma 228 della legge 208/2015 rispetto al divieto di cui all’art. 14, comma 7, del DL 95/2012. Se si operasse in questo modo si produrrebbe un onere per la finanza pubblica. La deroga può pertanto essere esercitata nel limite della spesa sostenuta nel 2016, includendo le mobilità eventualmente verificatesi nell’anno considerato.</w:t>
      </w:r>
    </w:p>
    <w:p w14:paraId="33DC421D" w14:textId="4971335B" w:rsidR="00877E8D" w:rsidRPr="007C12FF" w:rsidRDefault="00FF1B47" w:rsidP="009047BB">
      <w:pPr>
        <w:pStyle w:val="Corpodeltesto2"/>
        <w:numPr>
          <w:ilvl w:val="1"/>
          <w:numId w:val="2"/>
        </w:numPr>
        <w:spacing w:before="120" w:line="360" w:lineRule="auto"/>
        <w:rPr>
          <w:rFonts w:ascii="Book Antiqua" w:hAnsi="Book Antiqua"/>
          <w:szCs w:val="24"/>
        </w:rPr>
      </w:pPr>
      <w:r w:rsidRPr="007C12FF">
        <w:rPr>
          <w:rFonts w:ascii="Book Antiqua" w:hAnsi="Book Antiqua"/>
          <w:szCs w:val="24"/>
        </w:rPr>
        <w:t>Con riferimento al secondo quesito si ribadisce l’obbligo di rispettare in ogni caso il vincolo generale di cui al comma 557 della legge 296/200</w:t>
      </w:r>
      <w:r w:rsidR="00AB5C7F" w:rsidRPr="007C12FF">
        <w:rPr>
          <w:rFonts w:ascii="Book Antiqua" w:hAnsi="Book Antiqua"/>
          <w:szCs w:val="24"/>
        </w:rPr>
        <w:t>6</w:t>
      </w:r>
      <w:r w:rsidR="009047BB" w:rsidRPr="007C12FF">
        <w:rPr>
          <w:rFonts w:ascii="Book Antiqua" w:hAnsi="Book Antiqua"/>
          <w:szCs w:val="24"/>
        </w:rPr>
        <w:t>.</w:t>
      </w:r>
    </w:p>
    <w:p w14:paraId="1263DF69" w14:textId="7E830FDE" w:rsidR="00C41F5C" w:rsidRPr="007C12FF" w:rsidRDefault="00AB5C7F" w:rsidP="00C47E52">
      <w:pPr>
        <w:pStyle w:val="Corpodeltesto2"/>
        <w:numPr>
          <w:ilvl w:val="1"/>
          <w:numId w:val="2"/>
        </w:numPr>
        <w:spacing w:before="120" w:line="360" w:lineRule="auto"/>
        <w:rPr>
          <w:rFonts w:ascii="Book Antiqua" w:hAnsi="Book Antiqua"/>
          <w:szCs w:val="24"/>
        </w:rPr>
      </w:pPr>
      <w:r w:rsidRPr="007C12FF">
        <w:rPr>
          <w:rFonts w:ascii="Book Antiqua" w:hAnsi="Book Antiqua"/>
          <w:szCs w:val="24"/>
        </w:rPr>
        <w:t>A proposito</w:t>
      </w:r>
      <w:r w:rsidR="00FF1B47" w:rsidRPr="007C12FF">
        <w:rPr>
          <w:rFonts w:ascii="Book Antiqua" w:hAnsi="Book Antiqua"/>
          <w:szCs w:val="24"/>
        </w:rPr>
        <w:t xml:space="preserve"> si ricorda che</w:t>
      </w:r>
      <w:r w:rsidRPr="007C12FF">
        <w:rPr>
          <w:rFonts w:ascii="Book Antiqua" w:hAnsi="Book Antiqua"/>
          <w:szCs w:val="24"/>
        </w:rPr>
        <w:t xml:space="preserve"> i</w:t>
      </w:r>
      <w:r w:rsidR="009047BB" w:rsidRPr="007C12FF">
        <w:rPr>
          <w:rFonts w:ascii="Book Antiqua" w:hAnsi="Book Antiqua"/>
          <w:szCs w:val="24"/>
        </w:rPr>
        <w:t xml:space="preserve"> limiti di spesa per il personale per i singoli comuni sono recati dalla legge 296/2006, commi 557 e seguenti o dal successivo comma 562</w:t>
      </w:r>
      <w:r w:rsidR="00714387" w:rsidRPr="007C12FF">
        <w:rPr>
          <w:rFonts w:ascii="Book Antiqua" w:hAnsi="Book Antiqua"/>
          <w:szCs w:val="24"/>
        </w:rPr>
        <w:t>, richiamati nella richiesta di parere</w:t>
      </w:r>
      <w:r w:rsidR="009047BB" w:rsidRPr="007C12FF">
        <w:rPr>
          <w:rFonts w:ascii="Book Antiqua" w:hAnsi="Book Antiqua"/>
          <w:szCs w:val="24"/>
        </w:rPr>
        <w:t xml:space="preserve">. </w:t>
      </w:r>
      <w:r w:rsidR="00C41F5C" w:rsidRPr="007C12FF">
        <w:rPr>
          <w:rFonts w:ascii="Book Antiqua" w:hAnsi="Book Antiqua"/>
          <w:szCs w:val="24"/>
        </w:rPr>
        <w:t>Il comma 557 dispone che gli enti territoriali assicurino “</w:t>
      </w:r>
      <w:r w:rsidR="00C41F5C" w:rsidRPr="007C12FF">
        <w:rPr>
          <w:rFonts w:ascii="Book Antiqua" w:hAnsi="Book Antiqua"/>
          <w:i/>
          <w:szCs w:val="24"/>
        </w:rPr>
        <w:t>la riduzione delle spese di personale</w:t>
      </w:r>
      <w:r w:rsidR="00C41F5C" w:rsidRPr="007C12FF">
        <w:rPr>
          <w:rFonts w:ascii="Book Antiqua" w:hAnsi="Book Antiqua"/>
          <w:szCs w:val="24"/>
        </w:rPr>
        <w:t>” “</w:t>
      </w:r>
      <w:r w:rsidR="00C41F5C" w:rsidRPr="007C12FF">
        <w:rPr>
          <w:rFonts w:ascii="Book Antiqua" w:hAnsi="Book Antiqua"/>
          <w:i/>
          <w:szCs w:val="24"/>
        </w:rPr>
        <w:t xml:space="preserve">garantendo il contenimento della dinamica retributiva e occupazionale, con </w:t>
      </w:r>
      <w:r w:rsidR="00C41F5C" w:rsidRPr="007C12FF">
        <w:rPr>
          <w:rFonts w:ascii="Book Antiqua" w:hAnsi="Book Antiqua"/>
          <w:i/>
          <w:szCs w:val="24"/>
          <w:u w:val="single"/>
        </w:rPr>
        <w:t>azioni da modulare nell'ambito della propria autonomia</w:t>
      </w:r>
      <w:r w:rsidR="00C41F5C" w:rsidRPr="007C12FF">
        <w:rPr>
          <w:rFonts w:ascii="Book Antiqua" w:hAnsi="Book Antiqua"/>
          <w:szCs w:val="24"/>
        </w:rPr>
        <w:t>”. Il processo di riduzione della spesa va perseguito, in base alla norma richiamata, agendo su due direttrici: a) la “</w:t>
      </w:r>
      <w:r w:rsidR="00C41F5C" w:rsidRPr="007C12FF">
        <w:rPr>
          <w:rFonts w:ascii="Book Antiqua" w:hAnsi="Book Antiqua"/>
          <w:i/>
          <w:szCs w:val="24"/>
        </w:rPr>
        <w:t>razionalizzazione e snellimento delle strutture burocratico-amministrative, anche attraverso accorpamenti di uffici con l'obiettivo di ridurre l'incidenza percentuale delle posizioni dirigenziali in organico</w:t>
      </w:r>
      <w:r w:rsidR="00C41F5C" w:rsidRPr="007C12FF">
        <w:rPr>
          <w:rFonts w:ascii="Book Antiqua" w:hAnsi="Book Antiqua"/>
          <w:szCs w:val="24"/>
        </w:rPr>
        <w:t xml:space="preserve">”, in sintonia con le richiamate linee </w:t>
      </w:r>
      <w:r w:rsidR="00714387" w:rsidRPr="007C12FF">
        <w:rPr>
          <w:rFonts w:ascii="Book Antiqua" w:hAnsi="Book Antiqua"/>
          <w:szCs w:val="24"/>
        </w:rPr>
        <w:t>guida; b</w:t>
      </w:r>
      <w:r w:rsidR="00C41F5C" w:rsidRPr="007C12FF">
        <w:rPr>
          <w:rFonts w:ascii="Book Antiqua" w:hAnsi="Book Antiqua"/>
          <w:szCs w:val="24"/>
        </w:rPr>
        <w:t>)</w:t>
      </w:r>
      <w:r w:rsidR="00714387" w:rsidRPr="007C12FF">
        <w:rPr>
          <w:rFonts w:ascii="Book Antiqua" w:hAnsi="Book Antiqua"/>
          <w:szCs w:val="24"/>
        </w:rPr>
        <w:t xml:space="preserve"> </w:t>
      </w:r>
      <w:r w:rsidR="00C41F5C" w:rsidRPr="007C12FF">
        <w:rPr>
          <w:rFonts w:ascii="Book Antiqua" w:hAnsi="Book Antiqua"/>
          <w:szCs w:val="24"/>
        </w:rPr>
        <w:t>il “</w:t>
      </w:r>
      <w:r w:rsidR="00C41F5C" w:rsidRPr="007C12FF">
        <w:rPr>
          <w:rFonts w:ascii="Book Antiqua" w:hAnsi="Book Antiqua"/>
          <w:i/>
          <w:szCs w:val="24"/>
        </w:rPr>
        <w:t>contenimento delle dinamiche di crescita della contrattazione integrativa</w:t>
      </w:r>
      <w:r w:rsidR="00C41F5C" w:rsidRPr="007C12FF">
        <w:rPr>
          <w:rFonts w:ascii="Book Antiqua" w:hAnsi="Book Antiqua"/>
          <w:szCs w:val="24"/>
        </w:rPr>
        <w:t>”</w:t>
      </w:r>
      <w:r w:rsidR="00156387" w:rsidRPr="007C12FF">
        <w:rPr>
          <w:rFonts w:ascii="Book Antiqua" w:hAnsi="Book Antiqua"/>
          <w:szCs w:val="24"/>
        </w:rPr>
        <w:t>.</w:t>
      </w:r>
      <w:r w:rsidR="00D643B0" w:rsidRPr="007C12FF">
        <w:rPr>
          <w:rFonts w:ascii="Book Antiqua" w:hAnsi="Book Antiqua"/>
          <w:szCs w:val="24"/>
        </w:rPr>
        <w:t xml:space="preserve"> </w:t>
      </w:r>
    </w:p>
    <w:p w14:paraId="4AAD5B5D" w14:textId="2DED7D77" w:rsidR="00714387" w:rsidRPr="007C12FF" w:rsidRDefault="00D643B0" w:rsidP="00877E8D">
      <w:pPr>
        <w:pStyle w:val="Corpodeltesto2"/>
        <w:numPr>
          <w:ilvl w:val="1"/>
          <w:numId w:val="2"/>
        </w:numPr>
        <w:spacing w:before="120" w:line="360" w:lineRule="auto"/>
        <w:rPr>
          <w:rFonts w:ascii="Book Antiqua" w:hAnsi="Book Antiqua"/>
          <w:szCs w:val="24"/>
        </w:rPr>
      </w:pPr>
      <w:r w:rsidRPr="007C12FF">
        <w:rPr>
          <w:rFonts w:ascii="Book Antiqua" w:hAnsi="Book Antiqua"/>
          <w:szCs w:val="24"/>
        </w:rPr>
        <w:t>Il comma 557 -quater specifica che “</w:t>
      </w:r>
      <w:r w:rsidRPr="007C12FF">
        <w:rPr>
          <w:rFonts w:ascii="Book Antiqua" w:hAnsi="Book Antiqua"/>
          <w:i/>
          <w:szCs w:val="24"/>
        </w:rPr>
        <w:t>il contenimento delle spese di personale</w:t>
      </w:r>
      <w:r w:rsidR="00A0123F" w:rsidRPr="007C12FF">
        <w:rPr>
          <w:rFonts w:ascii="Book Antiqua" w:hAnsi="Book Antiqua"/>
          <w:i/>
          <w:szCs w:val="24"/>
        </w:rPr>
        <w:t xml:space="preserve">” </w:t>
      </w:r>
      <w:r w:rsidR="00A0123F" w:rsidRPr="007C12FF">
        <w:rPr>
          <w:rFonts w:ascii="Book Antiqua" w:hAnsi="Book Antiqua"/>
          <w:szCs w:val="24"/>
        </w:rPr>
        <w:t>va realizzato</w:t>
      </w:r>
      <w:r w:rsidRPr="007C12FF">
        <w:rPr>
          <w:rFonts w:ascii="Book Antiqua" w:hAnsi="Book Antiqua"/>
          <w:i/>
          <w:szCs w:val="24"/>
        </w:rPr>
        <w:t xml:space="preserve"> </w:t>
      </w:r>
      <w:r w:rsidR="006A07AB" w:rsidRPr="007C12FF">
        <w:rPr>
          <w:rFonts w:ascii="Book Antiqua" w:hAnsi="Book Antiqua"/>
          <w:i/>
          <w:szCs w:val="24"/>
        </w:rPr>
        <w:t>“</w:t>
      </w:r>
      <w:r w:rsidRPr="007C12FF">
        <w:rPr>
          <w:rFonts w:ascii="Book Antiqua" w:hAnsi="Book Antiqua"/>
          <w:i/>
          <w:szCs w:val="24"/>
        </w:rPr>
        <w:t>con riferimento al valore medio del triennio</w:t>
      </w:r>
      <w:r w:rsidRPr="007C12FF">
        <w:rPr>
          <w:rFonts w:ascii="Book Antiqua" w:hAnsi="Book Antiqua"/>
          <w:szCs w:val="24"/>
        </w:rPr>
        <w:t xml:space="preserve">”. </w:t>
      </w:r>
      <w:r w:rsidR="00C41F5C" w:rsidRPr="007C12FF">
        <w:rPr>
          <w:rFonts w:ascii="Book Antiqua" w:hAnsi="Book Antiqua"/>
          <w:szCs w:val="24"/>
        </w:rPr>
        <w:t>Nel calcolo d</w:t>
      </w:r>
      <w:r w:rsidR="009047BB" w:rsidRPr="007C12FF">
        <w:rPr>
          <w:rFonts w:ascii="Book Antiqua" w:hAnsi="Book Antiqua"/>
          <w:szCs w:val="24"/>
        </w:rPr>
        <w:t xml:space="preserve">eve essere considerata la spesa sostanziale, che include tutte le forme di esternalizzazione, che non deve superare il tetto complessivo stabilito dalla media del triennio 2011 – 2013, da intendere in senso statico (in tal senso la sezione autonomie, 16/SEZAUT/2016/QMIG del 4 maggio 2016, che ha stabilito che “secondo la vigente disciplina in materia di contenimento della spesa del personale permane, a carico degli enti territoriali, </w:t>
      </w:r>
      <w:r w:rsidR="009047BB" w:rsidRPr="007C12FF">
        <w:rPr>
          <w:rFonts w:ascii="Book Antiqua" w:hAnsi="Book Antiqua"/>
          <w:szCs w:val="24"/>
          <w:u w:val="single"/>
        </w:rPr>
        <w:t xml:space="preserve">l’obbligo di riduzione di cui all’articolo 1, comma 557, l. n. 296/2006, secondo il </w:t>
      </w:r>
      <w:r w:rsidR="009047BB" w:rsidRPr="007C12FF">
        <w:rPr>
          <w:rFonts w:ascii="Book Antiqua" w:hAnsi="Book Antiqua"/>
          <w:szCs w:val="24"/>
          <w:u w:val="single"/>
        </w:rPr>
        <w:lastRenderedPageBreak/>
        <w:t>parametro individuato dal comma 557-quater,</w:t>
      </w:r>
      <w:r w:rsidR="006A07AB" w:rsidRPr="007C12FF">
        <w:rPr>
          <w:rFonts w:ascii="Book Antiqua" w:hAnsi="Book Antiqua"/>
          <w:szCs w:val="24"/>
          <w:u w:val="single"/>
        </w:rPr>
        <w:t xml:space="preserve"> [sia]</w:t>
      </w:r>
      <w:r w:rsidR="009047BB" w:rsidRPr="007C12FF">
        <w:rPr>
          <w:rFonts w:ascii="Book Antiqua" w:hAnsi="Book Antiqua"/>
          <w:szCs w:val="24"/>
          <w:u w:val="single"/>
        </w:rPr>
        <w:t xml:space="preserve"> da intendere in senso statico, con riferimento al triennio 2011 – 2013</w:t>
      </w:r>
      <w:r w:rsidR="009047BB" w:rsidRPr="007C12FF">
        <w:rPr>
          <w:rFonts w:ascii="Book Antiqua" w:hAnsi="Book Antiqua"/>
          <w:szCs w:val="24"/>
        </w:rPr>
        <w:t xml:space="preserve">”). </w:t>
      </w:r>
    </w:p>
    <w:p w14:paraId="2A87FF0C" w14:textId="7012FD27" w:rsidR="003C51DE" w:rsidRPr="007C12FF" w:rsidRDefault="003C51DE" w:rsidP="00E75C6A">
      <w:pPr>
        <w:pStyle w:val="Corpodeltesto2"/>
        <w:numPr>
          <w:ilvl w:val="1"/>
          <w:numId w:val="2"/>
        </w:numPr>
        <w:spacing w:before="120" w:line="360" w:lineRule="auto"/>
        <w:rPr>
          <w:rFonts w:ascii="Book Antiqua" w:hAnsi="Book Antiqua"/>
          <w:szCs w:val="24"/>
        </w:rPr>
      </w:pPr>
      <w:r w:rsidRPr="007C12FF">
        <w:rPr>
          <w:rFonts w:ascii="Book Antiqua" w:hAnsi="Book Antiqua"/>
          <w:szCs w:val="24"/>
        </w:rPr>
        <w:t>Spetta</w:t>
      </w:r>
      <w:r w:rsidR="007D6544" w:rsidRPr="007C12FF">
        <w:rPr>
          <w:rFonts w:ascii="Book Antiqua" w:hAnsi="Book Antiqua"/>
          <w:szCs w:val="24"/>
        </w:rPr>
        <w:t xml:space="preserve"> quindi</w:t>
      </w:r>
      <w:r w:rsidRPr="007C12FF">
        <w:rPr>
          <w:rFonts w:ascii="Book Antiqua" w:hAnsi="Book Antiqua"/>
          <w:szCs w:val="24"/>
        </w:rPr>
        <w:t xml:space="preserve"> al Comune richiedente, sulla base dei principi così espressi, valutare attentamente le fattispecie prospettate al fine di addivenire ad una corretta applicazione dei tetti di spesa per il personale vigenti in riferimento alla specifica situazione descritta.</w:t>
      </w:r>
    </w:p>
    <w:p w14:paraId="4DC47763" w14:textId="77777777" w:rsidR="00516930" w:rsidRPr="007C12FF" w:rsidRDefault="00516930" w:rsidP="00E75C6A">
      <w:pPr>
        <w:pStyle w:val="Corpodeltesto2"/>
        <w:spacing w:before="120" w:line="360" w:lineRule="auto"/>
        <w:ind w:left="1060"/>
        <w:rPr>
          <w:rFonts w:ascii="Book Antiqua" w:hAnsi="Book Antiqua"/>
          <w:szCs w:val="24"/>
        </w:rPr>
      </w:pPr>
    </w:p>
    <w:p w14:paraId="349B936C" w14:textId="77777777" w:rsidR="00242BBA" w:rsidRPr="007C12FF" w:rsidRDefault="00242BBA" w:rsidP="00E75C6A">
      <w:pPr>
        <w:pStyle w:val="Corpodeltesto2"/>
        <w:spacing w:before="120" w:line="360" w:lineRule="auto"/>
        <w:ind w:left="700"/>
        <w:jc w:val="center"/>
        <w:rPr>
          <w:rFonts w:ascii="Book Antiqua" w:hAnsi="Book Antiqua"/>
          <w:b/>
          <w:szCs w:val="24"/>
        </w:rPr>
      </w:pPr>
      <w:r w:rsidRPr="007C12FF">
        <w:rPr>
          <w:rFonts w:ascii="Book Antiqua" w:hAnsi="Book Antiqua"/>
          <w:b/>
          <w:szCs w:val="24"/>
        </w:rPr>
        <w:t>PQM</w:t>
      </w:r>
    </w:p>
    <w:p w14:paraId="4F73680E" w14:textId="77777777" w:rsidR="00242BBA" w:rsidRPr="007C12FF" w:rsidRDefault="00242BBA" w:rsidP="00E75C6A">
      <w:pPr>
        <w:pStyle w:val="Corpodeltesto2"/>
        <w:spacing w:before="120" w:line="360" w:lineRule="auto"/>
        <w:ind w:firstLine="340"/>
        <w:rPr>
          <w:rFonts w:ascii="Book Antiqua" w:hAnsi="Book Antiqua"/>
          <w:szCs w:val="24"/>
        </w:rPr>
      </w:pPr>
      <w:r w:rsidRPr="007C12FF">
        <w:rPr>
          <w:rFonts w:ascii="Book Antiqua" w:hAnsi="Book Antiqua"/>
          <w:szCs w:val="24"/>
        </w:rPr>
        <w:t xml:space="preserve">nelle considerazioni esposte è il parere della Sezione. </w:t>
      </w:r>
    </w:p>
    <w:p w14:paraId="56F4507D" w14:textId="77777777" w:rsidR="00242BBA" w:rsidRPr="007C12FF" w:rsidRDefault="00242BBA" w:rsidP="00E75C6A">
      <w:pPr>
        <w:pStyle w:val="Corpodeltesto2"/>
        <w:spacing w:before="120" w:line="360" w:lineRule="auto"/>
        <w:ind w:firstLine="340"/>
        <w:rPr>
          <w:rFonts w:ascii="Book Antiqua" w:hAnsi="Book Antiqua"/>
          <w:szCs w:val="24"/>
        </w:rPr>
      </w:pPr>
    </w:p>
    <w:tbl>
      <w:tblPr>
        <w:tblW w:w="0" w:type="auto"/>
        <w:tblLook w:val="04A0" w:firstRow="1" w:lastRow="0" w:firstColumn="1" w:lastColumn="0" w:noHBand="0" w:noVBand="1"/>
      </w:tblPr>
      <w:tblGrid>
        <w:gridCol w:w="4386"/>
        <w:gridCol w:w="4403"/>
      </w:tblGrid>
      <w:tr w:rsidR="00242BBA" w:rsidRPr="007C12FF" w14:paraId="32F3D524" w14:textId="77777777" w:rsidTr="00E75C6A">
        <w:tc>
          <w:tcPr>
            <w:tcW w:w="4386" w:type="dxa"/>
            <w:shd w:val="clear" w:color="auto" w:fill="auto"/>
          </w:tcPr>
          <w:p w14:paraId="75C0BE46" w14:textId="77777777" w:rsidR="00242BBA" w:rsidRPr="007C12FF" w:rsidRDefault="00242BBA" w:rsidP="00E75C6A">
            <w:pPr>
              <w:pStyle w:val="Corpodeltesto2"/>
              <w:spacing w:before="120" w:line="360" w:lineRule="auto"/>
              <w:jc w:val="center"/>
              <w:rPr>
                <w:rFonts w:ascii="Book Antiqua" w:hAnsi="Book Antiqua"/>
                <w:szCs w:val="24"/>
              </w:rPr>
            </w:pPr>
            <w:r w:rsidRPr="007C12FF">
              <w:rPr>
                <w:rFonts w:ascii="Book Antiqua" w:hAnsi="Book Antiqua"/>
                <w:szCs w:val="24"/>
              </w:rPr>
              <w:t xml:space="preserve"> Il Relatore</w:t>
            </w:r>
          </w:p>
          <w:p w14:paraId="7E506EB9" w14:textId="6653ED73" w:rsidR="00242BBA" w:rsidRPr="007C12FF" w:rsidRDefault="00242BBA" w:rsidP="00E75C6A">
            <w:pPr>
              <w:pStyle w:val="Corpodeltesto2"/>
              <w:spacing w:before="120" w:line="360" w:lineRule="auto"/>
              <w:jc w:val="center"/>
              <w:rPr>
                <w:rFonts w:ascii="Book Antiqua" w:hAnsi="Book Antiqua"/>
                <w:szCs w:val="24"/>
              </w:rPr>
            </w:pPr>
            <w:r w:rsidRPr="007C12FF">
              <w:rPr>
                <w:rFonts w:ascii="Book Antiqua" w:hAnsi="Book Antiqua"/>
                <w:szCs w:val="24"/>
              </w:rPr>
              <w:t>(</w:t>
            </w:r>
            <w:r w:rsidR="00AC1C84" w:rsidRPr="007C12FF">
              <w:rPr>
                <w:rFonts w:ascii="Book Antiqua" w:hAnsi="Book Antiqua"/>
                <w:szCs w:val="24"/>
              </w:rPr>
              <w:t>Marcello Degni</w:t>
            </w:r>
            <w:r w:rsidRPr="007C12FF">
              <w:rPr>
                <w:rFonts w:ascii="Book Antiqua" w:hAnsi="Book Antiqua"/>
                <w:szCs w:val="24"/>
              </w:rPr>
              <w:t>)</w:t>
            </w:r>
          </w:p>
        </w:tc>
        <w:tc>
          <w:tcPr>
            <w:tcW w:w="4403" w:type="dxa"/>
            <w:shd w:val="clear" w:color="auto" w:fill="auto"/>
          </w:tcPr>
          <w:p w14:paraId="6EB4B39A" w14:textId="77777777" w:rsidR="00242BBA" w:rsidRPr="007C12FF" w:rsidRDefault="00242BBA" w:rsidP="00E75C6A">
            <w:pPr>
              <w:pStyle w:val="Corpodeltesto2"/>
              <w:spacing w:before="120" w:line="360" w:lineRule="auto"/>
              <w:jc w:val="center"/>
              <w:rPr>
                <w:rFonts w:ascii="Book Antiqua" w:hAnsi="Book Antiqua"/>
                <w:szCs w:val="24"/>
              </w:rPr>
            </w:pPr>
            <w:r w:rsidRPr="007C12FF">
              <w:rPr>
                <w:rFonts w:ascii="Book Antiqua" w:hAnsi="Book Antiqua"/>
                <w:szCs w:val="24"/>
              </w:rPr>
              <w:t>Il Presidente</w:t>
            </w:r>
          </w:p>
          <w:p w14:paraId="255B19A7" w14:textId="77777777" w:rsidR="00242BBA" w:rsidRPr="007C12FF" w:rsidRDefault="00242BBA" w:rsidP="00E75C6A">
            <w:pPr>
              <w:pStyle w:val="Corpodeltesto2"/>
              <w:spacing w:before="120" w:line="360" w:lineRule="auto"/>
              <w:jc w:val="center"/>
              <w:rPr>
                <w:rFonts w:ascii="Book Antiqua" w:hAnsi="Book Antiqua"/>
                <w:szCs w:val="24"/>
              </w:rPr>
            </w:pPr>
            <w:r w:rsidRPr="007C12FF">
              <w:rPr>
                <w:rFonts w:ascii="Book Antiqua" w:hAnsi="Book Antiqua"/>
                <w:szCs w:val="24"/>
              </w:rPr>
              <w:t>(Simonetta Rosa)</w:t>
            </w:r>
          </w:p>
        </w:tc>
      </w:tr>
    </w:tbl>
    <w:p w14:paraId="5B942A54" w14:textId="5E28B487" w:rsidR="000F5EA1" w:rsidRPr="007C12FF" w:rsidRDefault="000F5EA1" w:rsidP="00E75C6A">
      <w:pPr>
        <w:spacing w:before="120" w:line="360" w:lineRule="auto"/>
        <w:ind w:firstLine="397"/>
        <w:jc w:val="center"/>
        <w:rPr>
          <w:rFonts w:ascii="Book Antiqua" w:hAnsi="Book Antiqua"/>
          <w:szCs w:val="24"/>
        </w:rPr>
      </w:pPr>
    </w:p>
    <w:p w14:paraId="5AA27AFB" w14:textId="77777777" w:rsidR="000F5EA1" w:rsidRPr="007C12FF" w:rsidRDefault="000F5EA1" w:rsidP="00E75C6A">
      <w:pPr>
        <w:spacing w:before="120" w:line="360" w:lineRule="auto"/>
        <w:ind w:firstLine="397"/>
        <w:jc w:val="center"/>
        <w:rPr>
          <w:rFonts w:ascii="Book Antiqua" w:hAnsi="Book Antiqua"/>
          <w:szCs w:val="24"/>
        </w:rPr>
      </w:pPr>
    </w:p>
    <w:p w14:paraId="6EA72D65" w14:textId="0DF5AB1E" w:rsidR="00E670E8" w:rsidRPr="007C12FF" w:rsidRDefault="00E670E8" w:rsidP="00E75C6A">
      <w:pPr>
        <w:spacing w:before="120" w:line="360" w:lineRule="auto"/>
        <w:ind w:firstLine="397"/>
        <w:jc w:val="center"/>
        <w:rPr>
          <w:rFonts w:ascii="Book Antiqua" w:hAnsi="Book Antiqua"/>
          <w:szCs w:val="24"/>
        </w:rPr>
      </w:pPr>
      <w:r w:rsidRPr="007C12FF">
        <w:rPr>
          <w:rFonts w:ascii="Book Antiqua" w:hAnsi="Book Antiqua"/>
          <w:szCs w:val="24"/>
        </w:rPr>
        <w:t>Depositata in Segreteria il</w:t>
      </w:r>
    </w:p>
    <w:p w14:paraId="7E92A5DE" w14:textId="461A199C" w:rsidR="009F6949" w:rsidRPr="007C12FF" w:rsidRDefault="009A2DB6" w:rsidP="009A2DB6">
      <w:pPr>
        <w:spacing w:before="120" w:line="360" w:lineRule="auto"/>
        <w:ind w:firstLine="397"/>
        <w:jc w:val="center"/>
        <w:rPr>
          <w:rFonts w:ascii="Book Antiqua" w:hAnsi="Book Antiqua"/>
          <w:szCs w:val="24"/>
        </w:rPr>
      </w:pPr>
      <w:r>
        <w:rPr>
          <w:rFonts w:ascii="Book Antiqua" w:hAnsi="Book Antiqua"/>
          <w:szCs w:val="24"/>
        </w:rPr>
        <w:t>12 marzo 2019</w:t>
      </w:r>
    </w:p>
    <w:p w14:paraId="01761760" w14:textId="6BD8FDEF" w:rsidR="00E670E8" w:rsidRPr="007C12FF" w:rsidRDefault="00E670E8" w:rsidP="00E75C6A">
      <w:pPr>
        <w:spacing w:before="120" w:line="360" w:lineRule="auto"/>
        <w:ind w:firstLine="397"/>
        <w:jc w:val="center"/>
        <w:rPr>
          <w:rFonts w:ascii="Book Antiqua" w:hAnsi="Book Antiqua"/>
          <w:szCs w:val="24"/>
        </w:rPr>
      </w:pPr>
      <w:r w:rsidRPr="007C12FF">
        <w:rPr>
          <w:rFonts w:ascii="Book Antiqua" w:hAnsi="Book Antiqua"/>
          <w:szCs w:val="24"/>
        </w:rPr>
        <w:t>Il Direttore della Segreteria</w:t>
      </w:r>
    </w:p>
    <w:p w14:paraId="4B8F4F2B" w14:textId="3CBE0773" w:rsidR="001C6763" w:rsidRPr="007C12FF" w:rsidRDefault="0002794F" w:rsidP="00E75C6A">
      <w:pPr>
        <w:spacing w:before="120" w:line="360" w:lineRule="auto"/>
        <w:ind w:firstLine="397"/>
        <w:jc w:val="center"/>
        <w:rPr>
          <w:rFonts w:ascii="Book Antiqua" w:hAnsi="Book Antiqua"/>
          <w:b/>
          <w:szCs w:val="24"/>
        </w:rPr>
      </w:pPr>
      <w:r w:rsidRPr="007C12FF">
        <w:rPr>
          <w:rFonts w:ascii="Book Antiqua" w:hAnsi="Book Antiqua"/>
          <w:szCs w:val="24"/>
        </w:rPr>
        <w:t>(</w:t>
      </w:r>
      <w:r w:rsidR="00FF0DA4" w:rsidRPr="007C12FF">
        <w:rPr>
          <w:rFonts w:ascii="Book Antiqua" w:hAnsi="Book Antiqua"/>
          <w:szCs w:val="24"/>
        </w:rPr>
        <w:t>Aldo Rosso</w:t>
      </w:r>
      <w:r w:rsidR="007A3087" w:rsidRPr="007C12FF">
        <w:rPr>
          <w:rFonts w:ascii="Book Antiqua" w:hAnsi="Book Antiqua"/>
          <w:szCs w:val="24"/>
        </w:rPr>
        <w:t>)</w:t>
      </w:r>
    </w:p>
    <w:sectPr w:rsidR="001C6763" w:rsidRPr="007C12FF" w:rsidSect="007C12FF">
      <w:headerReference w:type="default" r:id="rId11"/>
      <w:footerReference w:type="default" r:id="rId12"/>
      <w:headerReference w:type="first" r:id="rId13"/>
      <w:footerReference w:type="first" r:id="rId14"/>
      <w:pgSz w:w="11906" w:h="16838" w:code="9"/>
      <w:pgMar w:top="1843" w:right="1418" w:bottom="1985" w:left="141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06388" w14:textId="77777777" w:rsidR="00775CF2" w:rsidRDefault="00775CF2">
      <w:pPr>
        <w:spacing w:after="0"/>
      </w:pPr>
      <w:r>
        <w:separator/>
      </w:r>
    </w:p>
  </w:endnote>
  <w:endnote w:type="continuationSeparator" w:id="0">
    <w:p w14:paraId="212F5C02" w14:textId="77777777" w:rsidR="00775CF2" w:rsidRDefault="00775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5A94" w14:textId="77777777" w:rsidR="002C20C0" w:rsidRDefault="002C20C0" w:rsidP="00132299">
    <w:pPr>
      <w:pStyle w:val="Pidipagina"/>
      <w:jc w:val="center"/>
      <w:rPr>
        <w:rFonts w:ascii="Book Antiqua" w:hAnsi="Book Antiqua"/>
        <w:sz w:val="6"/>
        <w:szCs w:val="16"/>
      </w:rPr>
    </w:pPr>
    <w:r>
      <w:rPr>
        <w:rFonts w:ascii="Book Antiqua" w:hAnsi="Book Antiqua"/>
        <w:noProof/>
        <w:sz w:val="6"/>
        <w:szCs w:val="16"/>
      </w:rPr>
      <w:drawing>
        <wp:inline distT="0" distB="0" distL="0" distR="0" wp14:anchorId="094042C2" wp14:editId="014DD250">
          <wp:extent cx="5615940" cy="2286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eparatore alto.png"/>
                  <pic:cNvPicPr/>
                </pic:nvPicPr>
                <pic:blipFill>
                  <a:blip r:embed="rId1">
                    <a:extLst>
                      <a:ext uri="{28A0092B-C50C-407E-A947-70E740481C1C}">
                        <a14:useLocalDpi xmlns:a14="http://schemas.microsoft.com/office/drawing/2010/main" val="0"/>
                      </a:ext>
                    </a:extLst>
                  </a:blip>
                  <a:stretch>
                    <a:fillRect/>
                  </a:stretch>
                </pic:blipFill>
                <pic:spPr>
                  <a:xfrm>
                    <a:off x="0" y="0"/>
                    <a:ext cx="5615940" cy="22860"/>
                  </a:xfrm>
                  <a:prstGeom prst="rect">
                    <a:avLst/>
                  </a:prstGeom>
                </pic:spPr>
              </pic:pic>
            </a:graphicData>
          </a:graphic>
        </wp:inline>
      </w:drawing>
    </w:r>
  </w:p>
  <w:p w14:paraId="7643C717" w14:textId="77777777" w:rsidR="002C20C0" w:rsidRPr="000670AE" w:rsidRDefault="002C20C0" w:rsidP="00132299">
    <w:pPr>
      <w:pStyle w:val="Pidipagina"/>
      <w:jc w:val="center"/>
      <w:rPr>
        <w:rFonts w:ascii="Book Antiqua" w:hAnsi="Book Antiqua"/>
        <w:sz w:val="6"/>
        <w:szCs w:val="16"/>
      </w:rPr>
    </w:pPr>
  </w:p>
  <w:p w14:paraId="2139A9B4" w14:textId="77777777" w:rsidR="002C20C0" w:rsidRDefault="002C20C0" w:rsidP="00132299">
    <w:pPr>
      <w:pStyle w:val="Pidipagina"/>
      <w:jc w:val="center"/>
      <w:rPr>
        <w:rFonts w:ascii="Book Antiqua" w:hAnsi="Book Antiqua"/>
        <w:sz w:val="16"/>
        <w:szCs w:val="16"/>
      </w:rPr>
    </w:pPr>
    <w:r w:rsidRPr="00672671">
      <w:rPr>
        <w:rFonts w:ascii="Book Antiqua" w:hAnsi="Book Antiqua"/>
        <w:noProof/>
        <w:sz w:val="16"/>
        <w:szCs w:val="16"/>
      </w:rPr>
      <w:drawing>
        <wp:inline distT="0" distB="0" distL="0" distR="0" wp14:anchorId="218A05A1" wp14:editId="4706BEAA">
          <wp:extent cx="701999" cy="514590"/>
          <wp:effectExtent l="0" t="0" r="3175"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701999" cy="514590"/>
                  </a:xfrm>
                  <a:prstGeom prst="rect">
                    <a:avLst/>
                  </a:prstGeom>
                  <a:noFill/>
                  <a:ln>
                    <a:noFill/>
                  </a:ln>
                </pic:spPr>
              </pic:pic>
            </a:graphicData>
          </a:graphic>
        </wp:inline>
      </w:drawing>
    </w:r>
  </w:p>
  <w:p w14:paraId="3C302B0B" w14:textId="3C85BBAD" w:rsidR="002C20C0" w:rsidRDefault="002C20C0" w:rsidP="00132299">
    <w:pPr>
      <w:pStyle w:val="Pidipagina"/>
      <w:jc w:val="right"/>
      <w:rPr>
        <w:rFonts w:ascii="Book Antiqua" w:hAnsi="Book Antiqua"/>
        <w:sz w:val="16"/>
        <w:szCs w:val="16"/>
      </w:rPr>
    </w:pPr>
    <w:r w:rsidRPr="004662DD">
      <w:rPr>
        <w:rFonts w:ascii="Book Antiqua" w:hAnsi="Book Antiqua"/>
        <w:sz w:val="16"/>
        <w:szCs w:val="16"/>
      </w:rPr>
      <w:fldChar w:fldCharType="begin"/>
    </w:r>
    <w:r w:rsidRPr="004662DD">
      <w:rPr>
        <w:rFonts w:ascii="Book Antiqua" w:hAnsi="Book Antiqua"/>
        <w:sz w:val="16"/>
        <w:szCs w:val="16"/>
      </w:rPr>
      <w:instrText>PAGE   \* MERGEFORMAT</w:instrText>
    </w:r>
    <w:r w:rsidRPr="004662DD">
      <w:rPr>
        <w:rFonts w:ascii="Book Antiqua" w:hAnsi="Book Antiqua"/>
        <w:sz w:val="16"/>
        <w:szCs w:val="16"/>
      </w:rPr>
      <w:fldChar w:fldCharType="separate"/>
    </w:r>
    <w:r w:rsidR="007D6544">
      <w:rPr>
        <w:rFonts w:ascii="Book Antiqua" w:hAnsi="Book Antiqua"/>
        <w:noProof/>
        <w:sz w:val="16"/>
        <w:szCs w:val="16"/>
      </w:rPr>
      <w:t>7</w:t>
    </w:r>
    <w:r w:rsidRPr="004662DD">
      <w:rPr>
        <w:rFonts w:ascii="Book Antiqua" w:hAnsi="Book Antiqua"/>
        <w:sz w:val="16"/>
        <w:szCs w:val="16"/>
      </w:rPr>
      <w:fldChar w:fldCharType="end"/>
    </w:r>
  </w:p>
  <w:p w14:paraId="1EF017DE" w14:textId="77777777" w:rsidR="002C20C0" w:rsidRPr="00D771E0" w:rsidRDefault="002C20C0" w:rsidP="00132299">
    <w:pPr>
      <w:pStyle w:val="Pidipagina"/>
      <w:jc w:val="center"/>
      <w:rPr>
        <w:rFonts w:ascii="Book Antiqua" w:hAnsi="Book Antiqua"/>
        <w:sz w:val="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5AD2" w14:textId="77777777" w:rsidR="002C20C0" w:rsidRDefault="002C20C0" w:rsidP="00132299">
    <w:pPr>
      <w:pStyle w:val="Pidipagina"/>
      <w:jc w:val="center"/>
      <w:rPr>
        <w:rFonts w:ascii="Book Antiqua" w:hAnsi="Book Antiqua"/>
        <w:sz w:val="6"/>
        <w:szCs w:val="16"/>
      </w:rPr>
    </w:pPr>
    <w:r>
      <w:rPr>
        <w:rFonts w:ascii="Book Antiqua" w:hAnsi="Book Antiqua"/>
        <w:noProof/>
        <w:sz w:val="6"/>
        <w:szCs w:val="16"/>
      </w:rPr>
      <w:drawing>
        <wp:inline distT="0" distB="0" distL="0" distR="0" wp14:anchorId="68CD688B" wp14:editId="2B308A7E">
          <wp:extent cx="5615940" cy="2286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eparatore alto.png"/>
                  <pic:cNvPicPr/>
                </pic:nvPicPr>
                <pic:blipFill>
                  <a:blip r:embed="rId1">
                    <a:extLst>
                      <a:ext uri="{28A0092B-C50C-407E-A947-70E740481C1C}">
                        <a14:useLocalDpi xmlns:a14="http://schemas.microsoft.com/office/drawing/2010/main" val="0"/>
                      </a:ext>
                    </a:extLst>
                  </a:blip>
                  <a:stretch>
                    <a:fillRect/>
                  </a:stretch>
                </pic:blipFill>
                <pic:spPr>
                  <a:xfrm>
                    <a:off x="0" y="0"/>
                    <a:ext cx="5615940" cy="22860"/>
                  </a:xfrm>
                  <a:prstGeom prst="rect">
                    <a:avLst/>
                  </a:prstGeom>
                </pic:spPr>
              </pic:pic>
            </a:graphicData>
          </a:graphic>
        </wp:inline>
      </w:drawing>
    </w:r>
  </w:p>
  <w:p w14:paraId="20F81CDB" w14:textId="77777777" w:rsidR="002C20C0" w:rsidRPr="000670AE" w:rsidRDefault="002C20C0" w:rsidP="00132299">
    <w:pPr>
      <w:pStyle w:val="Pidipagina"/>
      <w:jc w:val="center"/>
      <w:rPr>
        <w:rFonts w:ascii="Book Antiqua" w:hAnsi="Book Antiqua"/>
        <w:sz w:val="6"/>
        <w:szCs w:val="16"/>
      </w:rPr>
    </w:pPr>
  </w:p>
  <w:p w14:paraId="6977CCFB" w14:textId="77777777" w:rsidR="002C20C0" w:rsidRDefault="002C20C0" w:rsidP="00132299">
    <w:pPr>
      <w:pStyle w:val="Pidipagina"/>
      <w:jc w:val="center"/>
      <w:rPr>
        <w:rFonts w:ascii="Book Antiqua" w:hAnsi="Book Antiqua"/>
        <w:sz w:val="16"/>
        <w:szCs w:val="16"/>
      </w:rPr>
    </w:pPr>
    <w:r w:rsidRPr="00672671">
      <w:rPr>
        <w:rFonts w:ascii="Book Antiqua" w:hAnsi="Book Antiqua"/>
        <w:noProof/>
        <w:sz w:val="16"/>
        <w:szCs w:val="16"/>
      </w:rPr>
      <w:drawing>
        <wp:inline distT="0" distB="0" distL="0" distR="0" wp14:anchorId="003DD021" wp14:editId="5E6638FC">
          <wp:extent cx="701999" cy="514590"/>
          <wp:effectExtent l="0" t="0" r="3175"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701999" cy="514590"/>
                  </a:xfrm>
                  <a:prstGeom prst="rect">
                    <a:avLst/>
                  </a:prstGeom>
                  <a:noFill/>
                  <a:ln>
                    <a:noFill/>
                  </a:ln>
                </pic:spPr>
              </pic:pic>
            </a:graphicData>
          </a:graphic>
        </wp:inline>
      </w:drawing>
    </w:r>
  </w:p>
  <w:p w14:paraId="33FFA7B4" w14:textId="77777777" w:rsidR="002C20C0" w:rsidRPr="00D771E0" w:rsidRDefault="002C20C0" w:rsidP="00132299">
    <w:pPr>
      <w:pStyle w:val="Pidipagina"/>
      <w:jc w:val="center"/>
      <w:rPr>
        <w:rFonts w:ascii="Book Antiqua" w:hAnsi="Book Antiqua"/>
        <w:sz w:val="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4E8E8" w14:textId="77777777" w:rsidR="00775CF2" w:rsidRDefault="00775CF2">
      <w:pPr>
        <w:spacing w:after="0"/>
      </w:pPr>
      <w:r>
        <w:separator/>
      </w:r>
    </w:p>
  </w:footnote>
  <w:footnote w:type="continuationSeparator" w:id="0">
    <w:p w14:paraId="0D28B71E" w14:textId="77777777" w:rsidR="00775CF2" w:rsidRDefault="00775C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47CD" w14:textId="77777777" w:rsidR="002C20C0" w:rsidRPr="006550FB" w:rsidRDefault="002C20C0" w:rsidP="00132299">
    <w:pPr>
      <w:pStyle w:val="Intestazione"/>
      <w:tabs>
        <w:tab w:val="clear" w:pos="4819"/>
        <w:tab w:val="clear" w:pos="9638"/>
      </w:tabs>
      <w:rPr>
        <w:rFonts w:ascii="Book Antiqua" w:hAnsi="Book Antiqu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4912" w14:textId="7F9074EA" w:rsidR="002C20C0" w:rsidRPr="004F7F05" w:rsidRDefault="004F7F05" w:rsidP="004F7F05">
    <w:pPr>
      <w:spacing w:line="360" w:lineRule="auto"/>
      <w:ind w:left="5664"/>
      <w:jc w:val="center"/>
      <w:rPr>
        <w:rFonts w:ascii="Book Antiqua" w:eastAsia="Calibri" w:hAnsi="Book Antiqua" w:cs="Bodoni MT"/>
        <w:bCs/>
        <w:smallCaps/>
        <w:color w:val="000000"/>
        <w:szCs w:val="24"/>
        <w:lang w:eastAsia="en-US"/>
      </w:rPr>
    </w:pPr>
    <w:r>
      <w:rPr>
        <w:rFonts w:ascii="Book Antiqua" w:hAnsi="Book Antiqua"/>
        <w:sz w:val="20"/>
      </w:rPr>
      <w:t xml:space="preserve">                                                                                                                                                                                                        </w:t>
    </w:r>
    <w:r w:rsidR="002C20C0" w:rsidRPr="004F7F05">
      <w:rPr>
        <w:rFonts w:ascii="Book Antiqua" w:eastAsia="Calibri" w:hAnsi="Book Antiqua" w:cs="Bodoni MT"/>
        <w:bCs/>
        <w:smallCaps/>
        <w:color w:val="000000"/>
        <w:szCs w:val="24"/>
        <w:lang w:eastAsia="en-US"/>
      </w:rPr>
      <w:t>Lombardia/</w:t>
    </w:r>
    <w:r w:rsidR="009A2DB6">
      <w:rPr>
        <w:rFonts w:ascii="Book Antiqua" w:eastAsia="Calibri" w:hAnsi="Book Antiqua" w:cs="Bodoni MT"/>
        <w:bCs/>
        <w:smallCaps/>
        <w:color w:val="000000"/>
        <w:szCs w:val="24"/>
        <w:lang w:eastAsia="en-US"/>
      </w:rPr>
      <w:t>90</w:t>
    </w:r>
    <w:r w:rsidR="002C20C0" w:rsidRPr="004F7F05">
      <w:rPr>
        <w:rFonts w:ascii="Book Antiqua" w:eastAsia="Calibri" w:hAnsi="Book Antiqua" w:cs="Bodoni MT"/>
        <w:bCs/>
        <w:smallCaps/>
        <w:color w:val="000000"/>
        <w:szCs w:val="24"/>
        <w:lang w:eastAsia="en-US"/>
      </w:rPr>
      <w:t>/2019/PAR</w:t>
    </w:r>
  </w:p>
  <w:p w14:paraId="489DE2EC" w14:textId="77777777" w:rsidR="002C20C0" w:rsidRPr="006550FB" w:rsidRDefault="002C20C0" w:rsidP="00132299">
    <w:pPr>
      <w:pStyle w:val="Intestazione"/>
      <w:tabs>
        <w:tab w:val="clear" w:pos="4819"/>
        <w:tab w:val="clear" w:pos="9638"/>
        <w:tab w:val="left" w:pos="6900"/>
      </w:tabs>
      <w:rPr>
        <w:rFonts w:ascii="Book Antiqua" w:hAnsi="Book Antiqu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117BC"/>
    <w:multiLevelType w:val="multilevel"/>
    <w:tmpl w:val="587C2392"/>
    <w:lvl w:ilvl="0">
      <w:start w:val="1"/>
      <w:numFmt w:val="decimal"/>
      <w:lvlText w:val="%1."/>
      <w:lvlJc w:val="left"/>
      <w:pPr>
        <w:ind w:left="700" w:hanging="360"/>
      </w:pPr>
      <w:rPr>
        <w:rFonts w:hint="default"/>
      </w:rPr>
    </w:lvl>
    <w:lvl w:ilvl="1">
      <w:start w:val="1"/>
      <w:numFmt w:val="decimal"/>
      <w:isLgl/>
      <w:lvlText w:val="%1.%2."/>
      <w:lvlJc w:val="left"/>
      <w:pPr>
        <w:ind w:left="1060"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780" w:hanging="144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500" w:hanging="2160"/>
      </w:pPr>
      <w:rPr>
        <w:rFonts w:hint="default"/>
      </w:rPr>
    </w:lvl>
    <w:lvl w:ilvl="8">
      <w:start w:val="1"/>
      <w:numFmt w:val="decimal"/>
      <w:isLgl/>
      <w:lvlText w:val="%1.%2.%3.%4.%5.%6.%7.%8.%9."/>
      <w:lvlJc w:val="left"/>
      <w:pPr>
        <w:ind w:left="2500" w:hanging="2160"/>
      </w:pPr>
      <w:rPr>
        <w:rFonts w:hint="default"/>
      </w:rPr>
    </w:lvl>
  </w:abstractNum>
  <w:abstractNum w:abstractNumId="1" w15:restartNumberingAfterBreak="0">
    <w:nsid w:val="56FC38C9"/>
    <w:multiLevelType w:val="hybridMultilevel"/>
    <w:tmpl w:val="327E8836"/>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CB41736"/>
    <w:multiLevelType w:val="hybridMultilevel"/>
    <w:tmpl w:val="018820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E8"/>
    <w:rsid w:val="000017FC"/>
    <w:rsid w:val="000143E1"/>
    <w:rsid w:val="0001525A"/>
    <w:rsid w:val="00017E02"/>
    <w:rsid w:val="0002794F"/>
    <w:rsid w:val="000345D7"/>
    <w:rsid w:val="000426CA"/>
    <w:rsid w:val="000474B6"/>
    <w:rsid w:val="000476B0"/>
    <w:rsid w:val="00051A9F"/>
    <w:rsid w:val="000525B8"/>
    <w:rsid w:val="000541A4"/>
    <w:rsid w:val="00061B5B"/>
    <w:rsid w:val="00073502"/>
    <w:rsid w:val="0008053D"/>
    <w:rsid w:val="0008109D"/>
    <w:rsid w:val="00083A90"/>
    <w:rsid w:val="0008433E"/>
    <w:rsid w:val="00087E78"/>
    <w:rsid w:val="00092E59"/>
    <w:rsid w:val="000A66B8"/>
    <w:rsid w:val="000C3023"/>
    <w:rsid w:val="000D235F"/>
    <w:rsid w:val="000F5EA1"/>
    <w:rsid w:val="00101AB3"/>
    <w:rsid w:val="001056CD"/>
    <w:rsid w:val="00123748"/>
    <w:rsid w:val="001276D3"/>
    <w:rsid w:val="0013089D"/>
    <w:rsid w:val="00132299"/>
    <w:rsid w:val="00132992"/>
    <w:rsid w:val="00133628"/>
    <w:rsid w:val="0013378E"/>
    <w:rsid w:val="0013454B"/>
    <w:rsid w:val="0013665F"/>
    <w:rsid w:val="001448B0"/>
    <w:rsid w:val="00156387"/>
    <w:rsid w:val="00173182"/>
    <w:rsid w:val="00185336"/>
    <w:rsid w:val="001A13E5"/>
    <w:rsid w:val="001A5F3D"/>
    <w:rsid w:val="001A765C"/>
    <w:rsid w:val="001B0AED"/>
    <w:rsid w:val="001B52EE"/>
    <w:rsid w:val="001B5DF0"/>
    <w:rsid w:val="001C6763"/>
    <w:rsid w:val="001D0D06"/>
    <w:rsid w:val="001D1D13"/>
    <w:rsid w:val="001D254A"/>
    <w:rsid w:val="001D2F7A"/>
    <w:rsid w:val="001E316C"/>
    <w:rsid w:val="001F2C72"/>
    <w:rsid w:val="001F3CA2"/>
    <w:rsid w:val="002009A6"/>
    <w:rsid w:val="00205541"/>
    <w:rsid w:val="002137E5"/>
    <w:rsid w:val="002277F4"/>
    <w:rsid w:val="00227DDC"/>
    <w:rsid w:val="00231B82"/>
    <w:rsid w:val="00242BBA"/>
    <w:rsid w:val="00244492"/>
    <w:rsid w:val="002445D5"/>
    <w:rsid w:val="00253C40"/>
    <w:rsid w:val="00254F0F"/>
    <w:rsid w:val="002630AA"/>
    <w:rsid w:val="002701E9"/>
    <w:rsid w:val="00272FA9"/>
    <w:rsid w:val="002805ED"/>
    <w:rsid w:val="00283616"/>
    <w:rsid w:val="002A5F1A"/>
    <w:rsid w:val="002A606F"/>
    <w:rsid w:val="002B230C"/>
    <w:rsid w:val="002C0D2E"/>
    <w:rsid w:val="002C20C0"/>
    <w:rsid w:val="002E2047"/>
    <w:rsid w:val="002E4192"/>
    <w:rsid w:val="002E44DD"/>
    <w:rsid w:val="002E7588"/>
    <w:rsid w:val="002F4016"/>
    <w:rsid w:val="0030414E"/>
    <w:rsid w:val="00315BC2"/>
    <w:rsid w:val="003231AF"/>
    <w:rsid w:val="00330E87"/>
    <w:rsid w:val="00341899"/>
    <w:rsid w:val="00342AE2"/>
    <w:rsid w:val="0034446F"/>
    <w:rsid w:val="00347952"/>
    <w:rsid w:val="0036277A"/>
    <w:rsid w:val="0036727F"/>
    <w:rsid w:val="00370FC4"/>
    <w:rsid w:val="003712F0"/>
    <w:rsid w:val="0038366F"/>
    <w:rsid w:val="00385BF1"/>
    <w:rsid w:val="00386BB1"/>
    <w:rsid w:val="003B3C59"/>
    <w:rsid w:val="003B662F"/>
    <w:rsid w:val="003B7279"/>
    <w:rsid w:val="003C4A04"/>
    <w:rsid w:val="003C51DE"/>
    <w:rsid w:val="003D3BFD"/>
    <w:rsid w:val="003D4FEC"/>
    <w:rsid w:val="003F542F"/>
    <w:rsid w:val="00400943"/>
    <w:rsid w:val="004062CA"/>
    <w:rsid w:val="0041095D"/>
    <w:rsid w:val="0042521E"/>
    <w:rsid w:val="0042558C"/>
    <w:rsid w:val="004259C4"/>
    <w:rsid w:val="00426500"/>
    <w:rsid w:val="00427695"/>
    <w:rsid w:val="004301CF"/>
    <w:rsid w:val="00432237"/>
    <w:rsid w:val="00433178"/>
    <w:rsid w:val="004409F0"/>
    <w:rsid w:val="00441C71"/>
    <w:rsid w:val="00445F8E"/>
    <w:rsid w:val="004667E9"/>
    <w:rsid w:val="004703A6"/>
    <w:rsid w:val="004736E4"/>
    <w:rsid w:val="00486400"/>
    <w:rsid w:val="00492767"/>
    <w:rsid w:val="00492847"/>
    <w:rsid w:val="004A418F"/>
    <w:rsid w:val="004B0EF8"/>
    <w:rsid w:val="004B2F14"/>
    <w:rsid w:val="004B41B9"/>
    <w:rsid w:val="004B56D6"/>
    <w:rsid w:val="004C1449"/>
    <w:rsid w:val="004C304A"/>
    <w:rsid w:val="004C410C"/>
    <w:rsid w:val="004C4C9C"/>
    <w:rsid w:val="004D1BE3"/>
    <w:rsid w:val="004F0E87"/>
    <w:rsid w:val="004F7F05"/>
    <w:rsid w:val="005009B3"/>
    <w:rsid w:val="00500F65"/>
    <w:rsid w:val="00510FB4"/>
    <w:rsid w:val="00516872"/>
    <w:rsid w:val="00516930"/>
    <w:rsid w:val="00517356"/>
    <w:rsid w:val="0052094C"/>
    <w:rsid w:val="005341C4"/>
    <w:rsid w:val="005409B3"/>
    <w:rsid w:val="00543474"/>
    <w:rsid w:val="00552AD0"/>
    <w:rsid w:val="00553568"/>
    <w:rsid w:val="005577EE"/>
    <w:rsid w:val="005608C8"/>
    <w:rsid w:val="005654D7"/>
    <w:rsid w:val="00576396"/>
    <w:rsid w:val="00576BA6"/>
    <w:rsid w:val="00577940"/>
    <w:rsid w:val="0058161B"/>
    <w:rsid w:val="00591C82"/>
    <w:rsid w:val="005A057A"/>
    <w:rsid w:val="005A5659"/>
    <w:rsid w:val="005A7E03"/>
    <w:rsid w:val="005B25D0"/>
    <w:rsid w:val="005B2DDD"/>
    <w:rsid w:val="005C00DB"/>
    <w:rsid w:val="005C67E1"/>
    <w:rsid w:val="005C712E"/>
    <w:rsid w:val="005D0802"/>
    <w:rsid w:val="005D3008"/>
    <w:rsid w:val="005D658E"/>
    <w:rsid w:val="005E028D"/>
    <w:rsid w:val="005E19CF"/>
    <w:rsid w:val="005E4C01"/>
    <w:rsid w:val="005F3EE9"/>
    <w:rsid w:val="005F4EF2"/>
    <w:rsid w:val="00603783"/>
    <w:rsid w:val="0060412C"/>
    <w:rsid w:val="00606DF4"/>
    <w:rsid w:val="00610B71"/>
    <w:rsid w:val="00612C70"/>
    <w:rsid w:val="006158AC"/>
    <w:rsid w:val="00623573"/>
    <w:rsid w:val="00624700"/>
    <w:rsid w:val="00634B3A"/>
    <w:rsid w:val="006365AA"/>
    <w:rsid w:val="00645DA6"/>
    <w:rsid w:val="00651238"/>
    <w:rsid w:val="0065455B"/>
    <w:rsid w:val="00673212"/>
    <w:rsid w:val="00674A76"/>
    <w:rsid w:val="0067617E"/>
    <w:rsid w:val="006835F5"/>
    <w:rsid w:val="00684D98"/>
    <w:rsid w:val="00686A03"/>
    <w:rsid w:val="00695166"/>
    <w:rsid w:val="00695282"/>
    <w:rsid w:val="00697680"/>
    <w:rsid w:val="006A07AB"/>
    <w:rsid w:val="006A2C15"/>
    <w:rsid w:val="006B4F9D"/>
    <w:rsid w:val="006C0C68"/>
    <w:rsid w:val="006C47A5"/>
    <w:rsid w:val="006D202D"/>
    <w:rsid w:val="006D70FD"/>
    <w:rsid w:val="006F70CB"/>
    <w:rsid w:val="007003EF"/>
    <w:rsid w:val="00701752"/>
    <w:rsid w:val="00707305"/>
    <w:rsid w:val="00714387"/>
    <w:rsid w:val="007173C7"/>
    <w:rsid w:val="00720B56"/>
    <w:rsid w:val="007230F6"/>
    <w:rsid w:val="0072516D"/>
    <w:rsid w:val="007449D3"/>
    <w:rsid w:val="00744CE7"/>
    <w:rsid w:val="007521BF"/>
    <w:rsid w:val="00755E54"/>
    <w:rsid w:val="007665DA"/>
    <w:rsid w:val="00767BAD"/>
    <w:rsid w:val="00771B52"/>
    <w:rsid w:val="00775C4F"/>
    <w:rsid w:val="00775CF2"/>
    <w:rsid w:val="0078666F"/>
    <w:rsid w:val="007954D3"/>
    <w:rsid w:val="007A3087"/>
    <w:rsid w:val="007A3A98"/>
    <w:rsid w:val="007C0606"/>
    <w:rsid w:val="007C12FF"/>
    <w:rsid w:val="007C1421"/>
    <w:rsid w:val="007D6544"/>
    <w:rsid w:val="007E038A"/>
    <w:rsid w:val="007E18B4"/>
    <w:rsid w:val="007E391F"/>
    <w:rsid w:val="007F0C38"/>
    <w:rsid w:val="007F28DE"/>
    <w:rsid w:val="007F2E2E"/>
    <w:rsid w:val="00801ECC"/>
    <w:rsid w:val="00822F96"/>
    <w:rsid w:val="008247BC"/>
    <w:rsid w:val="00830CBF"/>
    <w:rsid w:val="00836987"/>
    <w:rsid w:val="00843796"/>
    <w:rsid w:val="008445C0"/>
    <w:rsid w:val="00853700"/>
    <w:rsid w:val="00861DC3"/>
    <w:rsid w:val="00863378"/>
    <w:rsid w:val="00875F6A"/>
    <w:rsid w:val="00877E8D"/>
    <w:rsid w:val="00892157"/>
    <w:rsid w:val="00893AFA"/>
    <w:rsid w:val="00895033"/>
    <w:rsid w:val="00896291"/>
    <w:rsid w:val="008A0461"/>
    <w:rsid w:val="008A0773"/>
    <w:rsid w:val="008A440D"/>
    <w:rsid w:val="008B6E93"/>
    <w:rsid w:val="008C2144"/>
    <w:rsid w:val="008D3478"/>
    <w:rsid w:val="008D57EE"/>
    <w:rsid w:val="008E026E"/>
    <w:rsid w:val="008E0287"/>
    <w:rsid w:val="008F5E69"/>
    <w:rsid w:val="0090071F"/>
    <w:rsid w:val="009047BB"/>
    <w:rsid w:val="00910E42"/>
    <w:rsid w:val="00916D33"/>
    <w:rsid w:val="0093019D"/>
    <w:rsid w:val="00931FF2"/>
    <w:rsid w:val="0093249C"/>
    <w:rsid w:val="0093251A"/>
    <w:rsid w:val="00932B17"/>
    <w:rsid w:val="00935506"/>
    <w:rsid w:val="00936390"/>
    <w:rsid w:val="00940FC2"/>
    <w:rsid w:val="00941785"/>
    <w:rsid w:val="009421A3"/>
    <w:rsid w:val="009422BC"/>
    <w:rsid w:val="0095166D"/>
    <w:rsid w:val="009532B5"/>
    <w:rsid w:val="009557E4"/>
    <w:rsid w:val="00961F55"/>
    <w:rsid w:val="00972877"/>
    <w:rsid w:val="009776DE"/>
    <w:rsid w:val="0097796F"/>
    <w:rsid w:val="009864CA"/>
    <w:rsid w:val="009913E4"/>
    <w:rsid w:val="00991889"/>
    <w:rsid w:val="00996271"/>
    <w:rsid w:val="00997F64"/>
    <w:rsid w:val="009A2DB6"/>
    <w:rsid w:val="009A2F91"/>
    <w:rsid w:val="009A6066"/>
    <w:rsid w:val="009A61F6"/>
    <w:rsid w:val="009B040E"/>
    <w:rsid w:val="009B6A6B"/>
    <w:rsid w:val="009B6E1E"/>
    <w:rsid w:val="009C2035"/>
    <w:rsid w:val="009C67EB"/>
    <w:rsid w:val="009D1D90"/>
    <w:rsid w:val="009D302A"/>
    <w:rsid w:val="009E7FFB"/>
    <w:rsid w:val="009F166C"/>
    <w:rsid w:val="009F1F15"/>
    <w:rsid w:val="009F6949"/>
    <w:rsid w:val="009F6F36"/>
    <w:rsid w:val="00A00E11"/>
    <w:rsid w:val="00A0123F"/>
    <w:rsid w:val="00A15A79"/>
    <w:rsid w:val="00A16FA7"/>
    <w:rsid w:val="00A17C77"/>
    <w:rsid w:val="00A205BF"/>
    <w:rsid w:val="00A23366"/>
    <w:rsid w:val="00A23717"/>
    <w:rsid w:val="00A24ADC"/>
    <w:rsid w:val="00A330DB"/>
    <w:rsid w:val="00A3345A"/>
    <w:rsid w:val="00A47E4A"/>
    <w:rsid w:val="00A63D88"/>
    <w:rsid w:val="00A72C55"/>
    <w:rsid w:val="00A804B7"/>
    <w:rsid w:val="00AA577D"/>
    <w:rsid w:val="00AB1B3E"/>
    <w:rsid w:val="00AB3E38"/>
    <w:rsid w:val="00AB5C7F"/>
    <w:rsid w:val="00AC112B"/>
    <w:rsid w:val="00AC1C84"/>
    <w:rsid w:val="00AC7C57"/>
    <w:rsid w:val="00AD3B4A"/>
    <w:rsid w:val="00AE60BD"/>
    <w:rsid w:val="00AF2D8A"/>
    <w:rsid w:val="00B154C8"/>
    <w:rsid w:val="00B2162B"/>
    <w:rsid w:val="00B3058D"/>
    <w:rsid w:val="00B37149"/>
    <w:rsid w:val="00B4396E"/>
    <w:rsid w:val="00B513CC"/>
    <w:rsid w:val="00B606D6"/>
    <w:rsid w:val="00B72B8A"/>
    <w:rsid w:val="00B80EA7"/>
    <w:rsid w:val="00B837D7"/>
    <w:rsid w:val="00B953F9"/>
    <w:rsid w:val="00BA07DD"/>
    <w:rsid w:val="00BB2E77"/>
    <w:rsid w:val="00BB6082"/>
    <w:rsid w:val="00BB74EB"/>
    <w:rsid w:val="00BD55E7"/>
    <w:rsid w:val="00BE09F4"/>
    <w:rsid w:val="00BE3593"/>
    <w:rsid w:val="00BE407A"/>
    <w:rsid w:val="00BF12C2"/>
    <w:rsid w:val="00BF28B8"/>
    <w:rsid w:val="00BF5245"/>
    <w:rsid w:val="00BF69C5"/>
    <w:rsid w:val="00BF7DD7"/>
    <w:rsid w:val="00C00883"/>
    <w:rsid w:val="00C01A91"/>
    <w:rsid w:val="00C01F0C"/>
    <w:rsid w:val="00C022AA"/>
    <w:rsid w:val="00C05706"/>
    <w:rsid w:val="00C0718F"/>
    <w:rsid w:val="00C07E96"/>
    <w:rsid w:val="00C16FBD"/>
    <w:rsid w:val="00C202D9"/>
    <w:rsid w:val="00C27EAE"/>
    <w:rsid w:val="00C41F5C"/>
    <w:rsid w:val="00C470CF"/>
    <w:rsid w:val="00C54E50"/>
    <w:rsid w:val="00C735E6"/>
    <w:rsid w:val="00C76935"/>
    <w:rsid w:val="00C836D9"/>
    <w:rsid w:val="00C8460B"/>
    <w:rsid w:val="00C85726"/>
    <w:rsid w:val="00C86374"/>
    <w:rsid w:val="00C92AF1"/>
    <w:rsid w:val="00C931DF"/>
    <w:rsid w:val="00CA0F72"/>
    <w:rsid w:val="00CA4699"/>
    <w:rsid w:val="00CB2007"/>
    <w:rsid w:val="00CD6D24"/>
    <w:rsid w:val="00CF36AD"/>
    <w:rsid w:val="00CF44E3"/>
    <w:rsid w:val="00D11F25"/>
    <w:rsid w:val="00D172D4"/>
    <w:rsid w:val="00D179EA"/>
    <w:rsid w:val="00D23579"/>
    <w:rsid w:val="00D25FC5"/>
    <w:rsid w:val="00D26105"/>
    <w:rsid w:val="00D302C2"/>
    <w:rsid w:val="00D3366F"/>
    <w:rsid w:val="00D41A5E"/>
    <w:rsid w:val="00D47C17"/>
    <w:rsid w:val="00D54926"/>
    <w:rsid w:val="00D643B0"/>
    <w:rsid w:val="00D73A3F"/>
    <w:rsid w:val="00D770DB"/>
    <w:rsid w:val="00D83E8D"/>
    <w:rsid w:val="00D87C44"/>
    <w:rsid w:val="00DA2D7C"/>
    <w:rsid w:val="00DB0844"/>
    <w:rsid w:val="00DD0AA2"/>
    <w:rsid w:val="00DD7104"/>
    <w:rsid w:val="00DE690A"/>
    <w:rsid w:val="00DF5F3F"/>
    <w:rsid w:val="00E166B6"/>
    <w:rsid w:val="00E22EB0"/>
    <w:rsid w:val="00E670E8"/>
    <w:rsid w:val="00E75129"/>
    <w:rsid w:val="00E75C6A"/>
    <w:rsid w:val="00E85031"/>
    <w:rsid w:val="00E85E63"/>
    <w:rsid w:val="00E9345D"/>
    <w:rsid w:val="00E96C3F"/>
    <w:rsid w:val="00EA0829"/>
    <w:rsid w:val="00EA272D"/>
    <w:rsid w:val="00EB04E2"/>
    <w:rsid w:val="00EB3B1C"/>
    <w:rsid w:val="00EB78B0"/>
    <w:rsid w:val="00EC0718"/>
    <w:rsid w:val="00ED1E84"/>
    <w:rsid w:val="00ED5C38"/>
    <w:rsid w:val="00ED762D"/>
    <w:rsid w:val="00EF15BF"/>
    <w:rsid w:val="00EF251E"/>
    <w:rsid w:val="00EF25AB"/>
    <w:rsid w:val="00EF465A"/>
    <w:rsid w:val="00F11662"/>
    <w:rsid w:val="00F23A1B"/>
    <w:rsid w:val="00F26D30"/>
    <w:rsid w:val="00F3356A"/>
    <w:rsid w:val="00F42CBF"/>
    <w:rsid w:val="00F43C10"/>
    <w:rsid w:val="00F442F5"/>
    <w:rsid w:val="00F4549D"/>
    <w:rsid w:val="00F5570A"/>
    <w:rsid w:val="00F5625C"/>
    <w:rsid w:val="00F61ABD"/>
    <w:rsid w:val="00F76F12"/>
    <w:rsid w:val="00F813D6"/>
    <w:rsid w:val="00F91BBD"/>
    <w:rsid w:val="00FB0BD6"/>
    <w:rsid w:val="00FC03DF"/>
    <w:rsid w:val="00FC0615"/>
    <w:rsid w:val="00FC15E9"/>
    <w:rsid w:val="00FC3378"/>
    <w:rsid w:val="00FC43E8"/>
    <w:rsid w:val="00FC6AA8"/>
    <w:rsid w:val="00FD1B43"/>
    <w:rsid w:val="00FD29CD"/>
    <w:rsid w:val="00FD3291"/>
    <w:rsid w:val="00FD67A3"/>
    <w:rsid w:val="00FE558F"/>
    <w:rsid w:val="00FF0DA4"/>
    <w:rsid w:val="00FF1B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3E18E"/>
  <w15:docId w15:val="{76E15C26-1734-1C48-BF5B-C53E472A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670E8"/>
    <w:pPr>
      <w:spacing w:after="120" w:line="240" w:lineRule="auto"/>
      <w:jc w:val="both"/>
    </w:pPr>
    <w:rPr>
      <w:rFonts w:ascii="Bodoni MT" w:eastAsiaTheme="minorEastAsia" w:hAnsi="Bodoni MT"/>
      <w:sz w:val="24"/>
      <w:lang w:eastAsia="it-IT"/>
    </w:rPr>
  </w:style>
  <w:style w:type="paragraph" w:styleId="Titolo2">
    <w:name w:val="heading 2"/>
    <w:basedOn w:val="Normale"/>
    <w:next w:val="Normale"/>
    <w:link w:val="Titolo2Carattere"/>
    <w:unhideWhenUsed/>
    <w:qFormat/>
    <w:rsid w:val="00E670E8"/>
    <w:pPr>
      <w:keepNext/>
      <w:spacing w:after="0" w:line="480" w:lineRule="auto"/>
      <w:ind w:left="851" w:right="851"/>
      <w:jc w:val="center"/>
      <w:outlineLvl w:val="1"/>
    </w:pPr>
    <w:rPr>
      <w:rFonts w:ascii="Verdana" w:eastAsia="Times New Roman" w:hAnsi="Verdana"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670E8"/>
    <w:rPr>
      <w:rFonts w:ascii="Verdana" w:eastAsia="Times New Roman" w:hAnsi="Verdana" w:cs="Times New Roman"/>
      <w:b/>
      <w:bCs/>
      <w:sz w:val="20"/>
      <w:szCs w:val="20"/>
      <w:lang w:eastAsia="it-IT"/>
    </w:rPr>
  </w:style>
  <w:style w:type="paragraph" w:styleId="Intestazione">
    <w:name w:val="header"/>
    <w:basedOn w:val="Normale"/>
    <w:link w:val="IntestazioneCarattere"/>
    <w:uiPriority w:val="99"/>
    <w:unhideWhenUsed/>
    <w:rsid w:val="00E670E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E670E8"/>
    <w:rPr>
      <w:rFonts w:ascii="Bodoni MT" w:eastAsiaTheme="minorEastAsia" w:hAnsi="Bodoni MT"/>
      <w:sz w:val="24"/>
      <w:lang w:eastAsia="it-IT"/>
    </w:rPr>
  </w:style>
  <w:style w:type="paragraph" w:styleId="Pidipagina">
    <w:name w:val="footer"/>
    <w:basedOn w:val="Normale"/>
    <w:link w:val="PidipaginaCarattere"/>
    <w:uiPriority w:val="99"/>
    <w:unhideWhenUsed/>
    <w:rsid w:val="00E670E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670E8"/>
    <w:rPr>
      <w:rFonts w:ascii="Bodoni MT" w:eastAsiaTheme="minorEastAsia" w:hAnsi="Bodoni MT"/>
      <w:sz w:val="24"/>
      <w:lang w:eastAsia="it-IT"/>
    </w:rPr>
  </w:style>
  <w:style w:type="table" w:styleId="Grigliatabella">
    <w:name w:val="Table Grid"/>
    <w:basedOn w:val="Tabellanormale"/>
    <w:uiPriority w:val="59"/>
    <w:rsid w:val="00E670E8"/>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unhideWhenUsed/>
    <w:rsid w:val="00E670E8"/>
    <w:pPr>
      <w:ind w:left="283"/>
    </w:pPr>
  </w:style>
  <w:style w:type="character" w:customStyle="1" w:styleId="RientrocorpodeltestoCarattere">
    <w:name w:val="Rientro corpo del testo Carattere"/>
    <w:basedOn w:val="Carpredefinitoparagrafo"/>
    <w:link w:val="Rientrocorpodeltesto"/>
    <w:uiPriority w:val="99"/>
    <w:rsid w:val="00E670E8"/>
    <w:rPr>
      <w:rFonts w:ascii="Bodoni MT" w:eastAsiaTheme="minorEastAsia" w:hAnsi="Bodoni MT"/>
      <w:sz w:val="24"/>
      <w:lang w:eastAsia="it-IT"/>
    </w:rPr>
  </w:style>
  <w:style w:type="character" w:customStyle="1" w:styleId="CorpotestoCarattere">
    <w:name w:val="Corpo testo Carattere"/>
    <w:basedOn w:val="Carpredefinitoparagrafo"/>
    <w:link w:val="Corpotesto"/>
    <w:uiPriority w:val="99"/>
    <w:rsid w:val="00E670E8"/>
    <w:rPr>
      <w:rFonts w:ascii="Verdana" w:eastAsia="Times New Roman" w:hAnsi="Verdana" w:cs="Times New Roman"/>
      <w:bCs/>
      <w:color w:val="000000"/>
      <w:sz w:val="20"/>
      <w:szCs w:val="20"/>
    </w:rPr>
  </w:style>
  <w:style w:type="paragraph" w:styleId="Corpotesto">
    <w:name w:val="Body Text"/>
    <w:basedOn w:val="Normale"/>
    <w:link w:val="CorpotestoCarattere"/>
    <w:uiPriority w:val="99"/>
    <w:unhideWhenUsed/>
    <w:rsid w:val="00E670E8"/>
    <w:pPr>
      <w:spacing w:after="0" w:line="480" w:lineRule="auto"/>
    </w:pPr>
    <w:rPr>
      <w:rFonts w:ascii="Verdana" w:eastAsia="Times New Roman" w:hAnsi="Verdana" w:cs="Times New Roman"/>
      <w:bCs/>
      <w:color w:val="000000"/>
      <w:sz w:val="20"/>
      <w:szCs w:val="20"/>
      <w:lang w:eastAsia="en-US"/>
    </w:rPr>
  </w:style>
  <w:style w:type="character" w:customStyle="1" w:styleId="CorpotestoCarattere1">
    <w:name w:val="Corpo testo Carattere1"/>
    <w:basedOn w:val="Carpredefinitoparagrafo"/>
    <w:uiPriority w:val="99"/>
    <w:semiHidden/>
    <w:rsid w:val="00E670E8"/>
    <w:rPr>
      <w:rFonts w:ascii="Bodoni MT" w:eastAsiaTheme="minorEastAsia" w:hAnsi="Bodoni MT"/>
      <w:sz w:val="24"/>
      <w:lang w:eastAsia="it-IT"/>
    </w:rPr>
  </w:style>
  <w:style w:type="paragraph" w:styleId="Paragrafoelenco">
    <w:name w:val="List Paragraph"/>
    <w:basedOn w:val="Normale"/>
    <w:uiPriority w:val="34"/>
    <w:qFormat/>
    <w:rsid w:val="008445C0"/>
    <w:pPr>
      <w:ind w:left="720"/>
      <w:contextualSpacing/>
    </w:pPr>
  </w:style>
  <w:style w:type="paragraph" w:styleId="Corpodeltesto2">
    <w:name w:val="Body Text 2"/>
    <w:basedOn w:val="Normale"/>
    <w:link w:val="Corpodeltesto2Carattere"/>
    <w:uiPriority w:val="99"/>
    <w:unhideWhenUsed/>
    <w:rsid w:val="00242BBA"/>
    <w:pPr>
      <w:spacing w:line="480" w:lineRule="auto"/>
    </w:pPr>
  </w:style>
  <w:style w:type="character" w:customStyle="1" w:styleId="Corpodeltesto2Carattere">
    <w:name w:val="Corpo del testo 2 Carattere"/>
    <w:basedOn w:val="Carpredefinitoparagrafo"/>
    <w:link w:val="Corpodeltesto2"/>
    <w:uiPriority w:val="99"/>
    <w:rsid w:val="00242BBA"/>
    <w:rPr>
      <w:rFonts w:ascii="Bodoni MT" w:eastAsiaTheme="minorEastAsia" w:hAnsi="Bodoni MT"/>
      <w:sz w:val="24"/>
      <w:lang w:eastAsia="it-IT"/>
    </w:rPr>
  </w:style>
  <w:style w:type="paragraph" w:styleId="Testofumetto">
    <w:name w:val="Balloon Text"/>
    <w:basedOn w:val="Normale"/>
    <w:link w:val="TestofumettoCarattere"/>
    <w:uiPriority w:val="99"/>
    <w:semiHidden/>
    <w:unhideWhenUsed/>
    <w:rsid w:val="002C20C0"/>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C20C0"/>
    <w:rPr>
      <w:rFonts w:ascii="Lucida Grande" w:eastAsiaTheme="minorEastAsia" w:hAnsi="Lucida Grande" w:cs="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34221">
      <w:bodyDiv w:val="1"/>
      <w:marLeft w:val="851"/>
      <w:marRight w:val="851"/>
      <w:marTop w:val="1134"/>
      <w:marBottom w:val="567"/>
      <w:divBdr>
        <w:top w:val="none" w:sz="0" w:space="0" w:color="auto"/>
        <w:left w:val="none" w:sz="0" w:space="0" w:color="auto"/>
        <w:bottom w:val="none" w:sz="0" w:space="0" w:color="auto"/>
        <w:right w:val="none" w:sz="0" w:space="0" w:color="auto"/>
      </w:divBdr>
    </w:div>
    <w:div w:id="9438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A5E63CF9D30740AE8C1F699724D266" ma:contentTypeVersion="8" ma:contentTypeDescription="Creare un nuovo documento." ma:contentTypeScope="" ma:versionID="a6b9537354db8fca3c29083de7763d6e">
  <xsd:schema xmlns:xsd="http://www.w3.org/2001/XMLSchema" xmlns:xs="http://www.w3.org/2001/XMLSchema" xmlns:p="http://schemas.microsoft.com/office/2006/metadata/properties" xmlns:ns2="0942c51f-6874-4c5c-8e26-eaa84bf39155" xmlns:ns3="8e9ea943-b0ed-4db7-90f5-b78c1429fc8b" targetNamespace="http://schemas.microsoft.com/office/2006/metadata/properties" ma:root="true" ma:fieldsID="aba5b09c2130badda59d7b550806bdf0" ns2:_="" ns3:_="">
    <xsd:import namespace="0942c51f-6874-4c5c-8e26-eaa84bf39155"/>
    <xsd:import namespace="8e9ea943-b0ed-4db7-90f5-b78c1429fc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2c51f-6874-4c5c-8e26-eaa84bf39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ea943-b0ed-4db7-90f5-b78c1429fc8b"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B295F-06B2-4BD0-B9F8-C230A1705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89FC0-8FE7-47D1-B24F-76B7A9E8D14C}">
  <ds:schemaRefs>
    <ds:schemaRef ds:uri="http://schemas.microsoft.com/sharepoint/v3/contenttype/forms"/>
  </ds:schemaRefs>
</ds:datastoreItem>
</file>

<file path=customXml/itemProps3.xml><?xml version="1.0" encoding="utf-8"?>
<ds:datastoreItem xmlns:ds="http://schemas.openxmlformats.org/officeDocument/2006/customXml" ds:itemID="{CBFD64F8-7125-4AE5-9472-EB97EED48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2c51f-6874-4c5c-8e26-eaa84bf39155"/>
    <ds:schemaRef ds:uri="8e9ea943-b0ed-4db7-90f5-b78c1429f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1313</Words>
  <Characters>7489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Molinaro Sara Raffaella</dc:creator>
  <cp:keywords/>
  <dc:description/>
  <cp:lastModifiedBy>fer fau</cp:lastModifiedBy>
  <cp:revision>2</cp:revision>
  <cp:lastPrinted>2019-03-12T10:36:00Z</cp:lastPrinted>
  <dcterms:created xsi:type="dcterms:W3CDTF">2019-03-22T05:07:00Z</dcterms:created>
  <dcterms:modified xsi:type="dcterms:W3CDTF">2019-03-22T05:07:00Z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0x01010028A5E63CF9D30740AE8C1F699724D266</vt:lpwstr>
  </property>
</Properties>
</file>